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ackground w:color="FFFFFF"/>
  <w:body>
    <w:tbl>
      <w:tblPr>
        <w:tblW w:w="1122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6096"/>
        <w:gridCol w:w="5126"/>
      </w:tblGrid>
      <w:tr>
        <w:tblPrEx>
          <w:shd w:val="clear" w:color="auto" w:fill="ced7e7"/>
        </w:tblPrEx>
        <w:trPr>
          <w:trHeight w:val="831" w:hRule="atLeast"/>
        </w:trPr>
        <w:tc>
          <w:tcPr>
            <w:tcW w:type="dxa" w:w="609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sz w:val="22"/>
                <w:szCs w:val="22"/>
                <w:rtl w:val="0"/>
                <w:lang w:val="en-US"/>
              </w:rPr>
              <w:t>HCMC UNIV. OF TECHNOLOGY AND EDUCATION</w:t>
            </w:r>
            <w:r>
              <w:rPr>
                <w:rFonts w:ascii="Arial Unicode MS" w:cs="Arial Unicode MS" w:hAnsi="Arial Unicode MS" w:eastAsia="Arial Unicode MS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br w:type="textWrapping"/>
            </w:r>
            <w:r>
              <w:rPr>
                <w:sz w:val="22"/>
                <w:szCs w:val="22"/>
                <w:rtl w:val="0"/>
                <w:lang w:val="en-US"/>
              </w:rPr>
              <w:t>FACULTY OF ECONOMICS</w:t>
            </w:r>
          </w:p>
        </w:tc>
        <w:tc>
          <w:tcPr>
            <w:tcW w:type="dxa" w:w="51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  <w:rPr>
                <w:b w:val="1"/>
                <w:bCs w:val="1"/>
              </w:rPr>
            </w:pPr>
            <w:r>
              <w:rPr>
                <w:b w:val="1"/>
                <w:bCs w:val="1"/>
                <w:rtl w:val="0"/>
                <w:lang w:val="en-US"/>
              </w:rPr>
              <w:t>Programme: Industrial Management</w:t>
            </w:r>
          </w:p>
          <w:p>
            <w:pPr>
              <w:pStyle w:val="Normal.0"/>
              <w:bidi w:val="0"/>
              <w:ind w:left="0" w:right="0" w:firstLine="0"/>
              <w:jc w:val="center"/>
              <w:rPr>
                <w:rtl w:val="0"/>
              </w:rPr>
            </w:pPr>
            <w:r>
              <w:rPr>
                <w:b w:val="1"/>
                <w:bCs w:val="1"/>
                <w:rtl w:val="0"/>
                <w:lang w:val="en-US"/>
              </w:rPr>
              <w:t xml:space="preserve">    Level : Undergraduate</w:t>
            </w:r>
            <w:r>
              <w:rPr>
                <w:b w:val="1"/>
                <w:bCs w:val="1"/>
              </w:rPr>
            </w:r>
          </w:p>
        </w:tc>
      </w:tr>
    </w:tbl>
    <w:p>
      <w:pPr>
        <w:pStyle w:val="Normal.0"/>
        <w:widowControl w:val="0"/>
      </w:pPr>
    </w:p>
    <w:p>
      <w:pPr>
        <w:pStyle w:val="Heading 1"/>
      </w:pPr>
      <w:r>
        <w:rPr>
          <w:rtl w:val="0"/>
        </w:rPr>
        <w:t>Course Syllabus</w:t>
      </w:r>
      <w:r>
        <w:rPr>
          <w:b w:val="0"/>
          <w:bCs w:val="0"/>
          <w:rtl w:val="0"/>
          <w:lang w:val="en-US"/>
        </w:rPr>
        <w:t xml:space="preserve"> </w:t>
      </w:r>
    </w:p>
    <w:p>
      <w:pPr>
        <w:pStyle w:val="Normal.0"/>
        <w:numPr>
          <w:ilvl w:val="0"/>
          <w:numId w:val="2"/>
        </w:numPr>
        <w:bidi w:val="0"/>
        <w:spacing w:before="60" w:after="60"/>
        <w:ind w:right="0"/>
        <w:jc w:val="both"/>
        <w:rPr>
          <w:b w:val="1"/>
          <w:bCs w:val="1"/>
          <w:rtl w:val="0"/>
          <w:lang w:val="en-US"/>
        </w:rPr>
      </w:pPr>
      <w:r>
        <w:rPr>
          <w:b w:val="1"/>
          <w:bCs w:val="1"/>
          <w:rtl w:val="0"/>
          <w:lang w:val="en-US"/>
        </w:rPr>
        <w:t>Course Title:</w:t>
      </w:r>
      <w:r>
        <w:rPr>
          <w:b w:val="1"/>
          <w:bCs w:val="1"/>
          <w:rtl w:val="0"/>
        </w:rPr>
        <w:t xml:space="preserve"> </w:t>
      </w:r>
      <w:r>
        <w:rPr>
          <w:b w:val="1"/>
          <w:bCs w:val="1"/>
          <w:rtl w:val="0"/>
          <w:lang w:val="en-US"/>
        </w:rPr>
        <w:t>Corporate Culture</w:t>
      </w:r>
    </w:p>
    <w:p>
      <w:pPr>
        <w:pStyle w:val="Normal.0"/>
        <w:numPr>
          <w:ilvl w:val="0"/>
          <w:numId w:val="2"/>
        </w:numPr>
        <w:spacing w:before="60" w:after="60"/>
        <w:jc w:val="both"/>
        <w:rPr>
          <w:lang w:val="en-US"/>
        </w:rPr>
      </w:pPr>
      <w:r>
        <w:rPr>
          <w:b w:val="1"/>
          <w:bCs w:val="1"/>
          <w:rtl w:val="0"/>
          <w:lang w:val="en-US"/>
        </w:rPr>
        <w:t>Course Code: COCU320506</w:t>
      </w:r>
    </w:p>
    <w:p>
      <w:pPr>
        <w:pStyle w:val="Normal.0"/>
        <w:numPr>
          <w:ilvl w:val="0"/>
          <w:numId w:val="2"/>
        </w:numPr>
        <w:spacing w:before="60" w:after="60"/>
        <w:jc w:val="both"/>
        <w:rPr>
          <w:lang w:val="en-US"/>
        </w:rPr>
      </w:pPr>
      <w:r>
        <w:rPr>
          <w:b w:val="1"/>
          <w:bCs w:val="1"/>
          <w:rtl w:val="0"/>
          <w:lang w:val="en-US"/>
        </w:rPr>
        <w:t>Number of Credits:</w:t>
      </w:r>
      <w:r>
        <w:rPr>
          <w:rtl w:val="0"/>
          <w:lang w:val="en-US"/>
        </w:rPr>
        <w:t xml:space="preserve"> </w:t>
      </w:r>
      <w:r>
        <w:rPr>
          <w:rtl w:val="0"/>
        </w:rPr>
        <w:t>3</w:t>
      </w:r>
      <w:r>
        <w:rPr>
          <w:rtl w:val="0"/>
          <w:lang w:val="en-US"/>
        </w:rPr>
        <w:t xml:space="preserve"> units (</w:t>
      </w:r>
      <w:r>
        <w:rPr>
          <w:rtl w:val="0"/>
        </w:rPr>
        <w:t>3</w:t>
      </w:r>
      <w:r>
        <w:rPr>
          <w:rtl w:val="0"/>
          <w:lang w:val="en-US"/>
        </w:rPr>
        <w:t>/0/</w:t>
      </w:r>
      <w:r>
        <w:rPr>
          <w:rtl w:val="0"/>
        </w:rPr>
        <w:t>6</w:t>
      </w:r>
      <w:r>
        <w:rPr>
          <w:rtl w:val="0"/>
          <w:lang w:val="en-US"/>
        </w:rPr>
        <w:t>) (</w:t>
      </w:r>
      <w:r>
        <w:rPr>
          <w:rtl w:val="0"/>
        </w:rPr>
        <w:t>3</w:t>
      </w:r>
      <w:r>
        <w:rPr>
          <w:rtl w:val="0"/>
          <w:lang w:val="en-US"/>
        </w:rPr>
        <w:t xml:space="preserve"> units of theory/ 0 unit of practice/ </w:t>
      </w:r>
      <w:r>
        <w:rPr>
          <w:rtl w:val="0"/>
        </w:rPr>
        <w:t>6</w:t>
      </w:r>
      <w:r>
        <w:rPr>
          <w:rtl w:val="0"/>
          <w:lang w:val="en-US"/>
        </w:rPr>
        <w:t xml:space="preserve"> units of self-study) </w:t>
      </w:r>
    </w:p>
    <w:p>
      <w:pPr>
        <w:pStyle w:val="Normal.0"/>
        <w:ind w:left="2160" w:firstLine="0"/>
      </w:pPr>
      <w:r>
        <w:rPr>
          <w:rtl w:val="0"/>
          <w:lang w:val="en-US"/>
        </w:rPr>
        <w:t>Duration: 15 weeks (</w:t>
      </w:r>
      <w:r>
        <w:rPr>
          <w:rtl w:val="0"/>
        </w:rPr>
        <w:t>3</w:t>
      </w:r>
      <w:r>
        <w:rPr>
          <w:rtl w:val="0"/>
          <w:lang w:val="en-US"/>
        </w:rPr>
        <w:t xml:space="preserve"> hours of theory + 0 hours of practice, and </w:t>
      </w:r>
      <w:r>
        <w:rPr>
          <w:rtl w:val="0"/>
        </w:rPr>
        <w:t>6</w:t>
      </w:r>
      <w:r>
        <w:rPr>
          <w:rtl w:val="0"/>
          <w:lang w:val="en-US"/>
        </w:rPr>
        <w:t xml:space="preserve"> hours of self-study per week) </w:t>
      </w:r>
    </w:p>
    <w:p>
      <w:pPr>
        <w:pStyle w:val="Normal.0"/>
        <w:numPr>
          <w:ilvl w:val="0"/>
          <w:numId w:val="2"/>
        </w:numPr>
        <w:bidi w:val="0"/>
        <w:spacing w:before="60" w:after="60"/>
        <w:ind w:right="0"/>
        <w:jc w:val="both"/>
        <w:rPr>
          <w:color w:val="ff0000"/>
          <w:rtl w:val="0"/>
          <w:lang w:val="pt-PT"/>
        </w:rPr>
      </w:pPr>
      <w:r>
        <w:rPr>
          <w:b w:val="1"/>
          <w:bCs w:val="1"/>
          <w:color w:val="000000"/>
          <w:rtl w:val="0"/>
          <w:lang w:val="pt-PT"/>
        </w:rPr>
        <w:t>Instructors</w:t>
      </w:r>
    </w:p>
    <w:p>
      <w:pPr>
        <w:pStyle w:val="Normal.0"/>
        <w:spacing w:before="120" w:after="120" w:line="276" w:lineRule="auto"/>
        <w:ind w:firstLine="720"/>
        <w:jc w:val="both"/>
      </w:pPr>
      <w:r>
        <w:rPr>
          <w:rtl w:val="0"/>
          <w:lang w:val="en-US"/>
        </w:rPr>
        <w:t>Main lecturers:</w:t>
      </w:r>
      <w:r>
        <w:rPr>
          <w:rtl w:val="0"/>
        </w:rPr>
        <w:t xml:space="preserve"> MBA. Phan Thi Thanh Hien</w:t>
      </w:r>
    </w:p>
    <w:p>
      <w:pPr>
        <w:pStyle w:val="Normal.0"/>
        <w:spacing w:after="120"/>
        <w:ind w:firstLine="720"/>
      </w:pPr>
      <w:r>
        <w:rPr>
          <w:rtl w:val="0"/>
          <w:lang w:val="en-US"/>
        </w:rPr>
        <w:t>List of other lecturers:</w:t>
      </w:r>
    </w:p>
    <w:p>
      <w:pPr>
        <w:pStyle w:val="Normal.0"/>
        <w:numPr>
          <w:ilvl w:val="0"/>
          <w:numId w:val="2"/>
        </w:numPr>
        <w:bidi w:val="0"/>
        <w:spacing w:before="60" w:after="60"/>
        <w:ind w:right="0"/>
        <w:jc w:val="both"/>
        <w:rPr>
          <w:color w:val="ff0000"/>
          <w:rtl w:val="0"/>
          <w:lang w:val="pt-PT"/>
        </w:rPr>
      </w:pPr>
      <w:r>
        <w:rPr>
          <w:b w:val="1"/>
          <w:bCs w:val="1"/>
          <w:color w:val="000000"/>
          <w:rtl w:val="0"/>
          <w:lang w:val="pt-PT"/>
        </w:rPr>
        <w:t>Course</w:t>
      </w:r>
      <w:r>
        <w:rPr>
          <w:b w:val="1"/>
          <w:bCs w:val="1"/>
          <w:color w:val="000000"/>
          <w:rtl w:val="0"/>
          <w:lang w:val="en-US"/>
        </w:rPr>
        <w:t xml:space="preserve"> Requirements</w:t>
      </w:r>
    </w:p>
    <w:p>
      <w:pPr>
        <w:pStyle w:val="Normal.0"/>
        <w:spacing w:before="120" w:after="120" w:line="276" w:lineRule="auto"/>
        <w:ind w:firstLine="720"/>
        <w:jc w:val="both"/>
      </w:pPr>
      <w:r>
        <w:rPr>
          <w:rtl w:val="0"/>
          <w:lang w:val="en-US"/>
        </w:rPr>
        <w:t>Prerequisite courses: none</w:t>
      </w:r>
    </w:p>
    <w:p>
      <w:pPr>
        <w:pStyle w:val="Normal.0"/>
        <w:spacing w:before="120" w:after="120" w:line="276" w:lineRule="auto"/>
        <w:ind w:firstLine="720"/>
        <w:jc w:val="both"/>
      </w:pPr>
      <w:r>
        <w:rPr>
          <w:rtl w:val="0"/>
          <w:lang w:val="en-US"/>
        </w:rPr>
        <w:t>Previous courses: Fundamental Management</w:t>
      </w:r>
    </w:p>
    <w:p>
      <w:pPr>
        <w:pStyle w:val="Normal.0"/>
        <w:numPr>
          <w:ilvl w:val="0"/>
          <w:numId w:val="2"/>
        </w:numPr>
        <w:bidi w:val="0"/>
        <w:spacing w:before="60" w:after="60"/>
        <w:ind w:right="0"/>
        <w:jc w:val="both"/>
        <w:rPr>
          <w:b w:val="1"/>
          <w:bCs w:val="1"/>
          <w:rtl w:val="0"/>
          <w:lang w:val="en-US"/>
        </w:rPr>
      </w:pPr>
      <w:r>
        <w:rPr>
          <w:b w:val="1"/>
          <w:bCs w:val="1"/>
          <w:rtl w:val="0"/>
          <w:lang w:val="en-US"/>
        </w:rPr>
        <w:t>Course Description:</w:t>
      </w:r>
    </w:p>
    <w:p>
      <w:pPr>
        <w:pStyle w:val="Normal.0"/>
        <w:spacing w:before="120" w:after="120" w:line="276" w:lineRule="auto"/>
        <w:ind w:firstLine="720"/>
        <w:jc w:val="both"/>
        <w:rPr>
          <w:b w:val="1"/>
          <w:bCs w:val="1"/>
        </w:rPr>
      </w:pPr>
      <w:r>
        <w:rPr>
          <w:rtl w:val="0"/>
          <w:lang w:val="en-US"/>
        </w:rPr>
        <w:t>This course provides students with knowledge of the formation, structure, types and importance of corporate culture in the process of corporate formation and development; theories and practical knowledge of culture as well as the deep aspects of corporate culture. With these, students can contribute to building effective corporate culture for the corporations as a member or consultant of them.</w:t>
      </w:r>
    </w:p>
    <w:p>
      <w:pPr>
        <w:pStyle w:val="Normal.0"/>
        <w:numPr>
          <w:ilvl w:val="0"/>
          <w:numId w:val="2"/>
        </w:numPr>
        <w:bidi w:val="0"/>
        <w:spacing w:before="60" w:after="60"/>
        <w:ind w:right="0"/>
        <w:jc w:val="both"/>
        <w:rPr>
          <w:b w:val="1"/>
          <w:bCs w:val="1"/>
          <w:rtl w:val="0"/>
          <w:lang w:val="en-US"/>
        </w:rPr>
      </w:pPr>
      <w:r>
        <w:rPr>
          <w:b w:val="1"/>
          <w:bCs w:val="1"/>
          <w:rtl w:val="0"/>
          <w:lang w:val="en-US"/>
        </w:rPr>
        <w:t>Course Goals:</w:t>
      </w:r>
    </w:p>
    <w:tbl>
      <w:tblPr>
        <w:tblW w:w="9376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209"/>
        <w:gridCol w:w="6784"/>
        <w:gridCol w:w="1383"/>
      </w:tblGrid>
      <w:tr>
        <w:tblPrEx>
          <w:shd w:val="clear" w:color="auto" w:fill="ced7e7"/>
        </w:tblPrEx>
        <w:trPr>
          <w:trHeight w:val="602" w:hRule="atLeast"/>
        </w:trPr>
        <w:tc>
          <w:tcPr>
            <w:tcW w:type="dxa" w:w="1209"/>
            <w:tcBorders>
              <w:top w:val="single" w:color="000000" w:sz="4" w:space="0" w:shadow="0" w:frame="0"/>
              <w:left w:val="single" w:color="000000" w:sz="12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b2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tabs>
                <w:tab w:val="left" w:pos="284"/>
                <w:tab w:val="left" w:pos="5954"/>
              </w:tabs>
              <w:jc w:val="center"/>
            </w:pPr>
            <w:r>
              <w:rPr>
                <w:b w:val="1"/>
                <w:bCs w:val="1"/>
                <w:rtl w:val="0"/>
                <w:lang w:val="en-US"/>
              </w:rPr>
              <w:t>Goals</w:t>
            </w:r>
          </w:p>
        </w:tc>
        <w:tc>
          <w:tcPr>
            <w:tcW w:type="dxa" w:w="6784"/>
            <w:tcBorders>
              <w:top w:val="single" w:color="000000" w:sz="4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b2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tabs>
                <w:tab w:val="left" w:pos="284"/>
                <w:tab w:val="left" w:pos="5954"/>
              </w:tabs>
              <w:jc w:val="center"/>
            </w:pPr>
            <w:r>
              <w:rPr>
                <w:b w:val="1"/>
                <w:bCs w:val="1"/>
                <w:rtl w:val="0"/>
                <w:lang w:val="en-US"/>
              </w:rPr>
              <w:t>Goal Description</w:t>
            </w:r>
            <w:r>
              <w:rPr>
                <w:b w:val="1"/>
                <w:bCs w:val="1"/>
              </w:rPr>
            </w:r>
          </w:p>
        </w:tc>
        <w:tc>
          <w:tcPr>
            <w:tcW w:type="dxa" w:w="1383"/>
            <w:tcBorders>
              <w:top w:val="single" w:color="000000" w:sz="4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12" w:space="0" w:shadow="0" w:frame="0"/>
            </w:tcBorders>
            <w:shd w:val="clear" w:color="auto" w:fill="ffffb2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tabs>
                <w:tab w:val="left" w:pos="284"/>
                <w:tab w:val="left" w:pos="5954"/>
              </w:tabs>
              <w:jc w:val="center"/>
            </w:pPr>
            <w:r>
              <w:rPr>
                <w:b w:val="0"/>
                <w:bCs w:val="0"/>
                <w:i w:val="0"/>
                <w:iCs w:val="0"/>
                <w:rtl w:val="0"/>
                <w:lang w:val="en-US"/>
              </w:rPr>
              <w:t>Programme ELOs</w:t>
            </w:r>
          </w:p>
        </w:tc>
      </w:tr>
      <w:tr>
        <w:tblPrEx>
          <w:shd w:val="clear" w:color="auto" w:fill="ced7e7"/>
        </w:tblPrEx>
        <w:trPr>
          <w:trHeight w:val="605" w:hRule="atLeast"/>
        </w:trPr>
        <w:tc>
          <w:tcPr>
            <w:tcW w:type="dxa" w:w="1209"/>
            <w:tcBorders>
              <w:top w:val="single" w:color="000000" w:sz="6" w:space="0" w:shadow="0" w:frame="0"/>
              <w:left w:val="single" w:color="000000" w:sz="12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tabs>
                <w:tab w:val="left" w:pos="284"/>
                <w:tab w:val="left" w:pos="5954"/>
              </w:tabs>
              <w:jc w:val="center"/>
            </w:pPr>
            <w:r>
              <w:rPr>
                <w:b w:val="1"/>
                <w:bCs w:val="1"/>
                <w:rtl w:val="0"/>
                <w:lang w:val="en-US"/>
              </w:rPr>
              <w:t>G1</w:t>
            </w:r>
          </w:p>
        </w:tc>
        <w:tc>
          <w:tcPr>
            <w:tcW w:type="dxa" w:w="6784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both"/>
            </w:pPr>
            <w:r>
              <w:rPr>
                <w:rtl w:val="0"/>
                <w:lang w:val="en-US"/>
              </w:rPr>
              <w:t>The concepts, structures and processes that shape the corporate culture</w:t>
            </w:r>
          </w:p>
        </w:tc>
        <w:tc>
          <w:tcPr>
            <w:tcW w:type="dxa" w:w="1383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1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tabs>
                <w:tab w:val="left" w:pos="284"/>
                <w:tab w:val="left" w:pos="5954"/>
              </w:tabs>
              <w:jc w:val="center"/>
            </w:pPr>
            <w:r>
              <w:rPr>
                <w:rtl w:val="0"/>
                <w:lang w:val="en-US"/>
              </w:rPr>
              <w:t>ELO2</w:t>
            </w:r>
          </w:p>
        </w:tc>
      </w:tr>
      <w:tr>
        <w:tblPrEx>
          <w:shd w:val="clear" w:color="auto" w:fill="ced7e7"/>
        </w:tblPrEx>
        <w:trPr>
          <w:trHeight w:val="905" w:hRule="atLeast"/>
        </w:trPr>
        <w:tc>
          <w:tcPr>
            <w:tcW w:type="dxa" w:w="1209"/>
            <w:tcBorders>
              <w:top w:val="single" w:color="000000" w:sz="6" w:space="0" w:shadow="0" w:frame="0"/>
              <w:left w:val="single" w:color="000000" w:sz="12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tabs>
                <w:tab w:val="left" w:pos="284"/>
                <w:tab w:val="left" w:pos="5954"/>
              </w:tabs>
              <w:jc w:val="center"/>
            </w:pPr>
            <w:r>
              <w:rPr>
                <w:b w:val="1"/>
                <w:bCs w:val="1"/>
                <w:rtl w:val="0"/>
                <w:lang w:val="en-US"/>
              </w:rPr>
              <w:t>G2</w:t>
            </w:r>
          </w:p>
        </w:tc>
        <w:tc>
          <w:tcPr>
            <w:tcW w:type="dxa" w:w="6784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both"/>
            </w:pPr>
            <w:r>
              <w:rPr>
                <w:rtl w:val="0"/>
                <w:lang w:val="en-US"/>
              </w:rPr>
              <w:t>The ability to assess the manifestation and role of corporate culture in corporations</w:t>
            </w:r>
            <w:r>
              <w:rPr>
                <w:rtl w:val="0"/>
                <w:lang w:val="en-US"/>
              </w:rPr>
              <w:t xml:space="preserve">’ </w:t>
            </w:r>
            <w:r>
              <w:rPr>
                <w:rtl w:val="0"/>
                <w:lang w:val="en-US"/>
              </w:rPr>
              <w:t>activities such as treating with stakeholders, branding, marketing.</w:t>
            </w:r>
          </w:p>
        </w:tc>
        <w:tc>
          <w:tcPr>
            <w:tcW w:type="dxa" w:w="1383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1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tabs>
                <w:tab w:val="left" w:pos="284"/>
                <w:tab w:val="left" w:pos="5954"/>
              </w:tabs>
              <w:jc w:val="center"/>
            </w:pPr>
            <w:r>
              <w:rPr>
                <w:rFonts w:ascii="Times New Roman" w:hAnsi="Times New Roman"/>
                <w:rtl w:val="0"/>
              </w:rPr>
              <w:t>ELO6</w:t>
            </w:r>
          </w:p>
        </w:tc>
      </w:tr>
      <w:tr>
        <w:tblPrEx>
          <w:shd w:val="clear" w:color="auto" w:fill="ced7e7"/>
        </w:tblPrEx>
        <w:trPr>
          <w:trHeight w:val="602" w:hRule="atLeast"/>
        </w:trPr>
        <w:tc>
          <w:tcPr>
            <w:tcW w:type="dxa" w:w="1209"/>
            <w:tcBorders>
              <w:top w:val="single" w:color="000000" w:sz="6" w:space="0" w:shadow="0" w:frame="0"/>
              <w:left w:val="single" w:color="000000" w:sz="12" w:space="0" w:shadow="0" w:frame="0"/>
              <w:bottom w:val="single" w:color="000000" w:sz="4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tabs>
                <w:tab w:val="left" w:pos="284"/>
                <w:tab w:val="left" w:pos="5954"/>
              </w:tabs>
              <w:jc w:val="center"/>
            </w:pPr>
            <w:r>
              <w:rPr>
                <w:b w:val="1"/>
                <w:bCs w:val="1"/>
                <w:rtl w:val="0"/>
                <w:lang w:val="en-US"/>
              </w:rPr>
              <w:t>G3</w:t>
            </w:r>
          </w:p>
        </w:tc>
        <w:tc>
          <w:tcPr>
            <w:tcW w:type="dxa" w:w="6784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4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both"/>
            </w:pPr>
            <w:r>
              <w:rPr>
                <w:rtl w:val="0"/>
                <w:lang w:val="en-US"/>
              </w:rPr>
              <w:t>Teamwork, communication and presentation skills</w:t>
            </w:r>
          </w:p>
        </w:tc>
        <w:tc>
          <w:tcPr>
            <w:tcW w:type="dxa" w:w="1383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4" w:space="0" w:shadow="0" w:frame="0"/>
              <w:right w:val="single" w:color="000000" w:sz="1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tabs>
                <w:tab w:val="left" w:pos="284"/>
                <w:tab w:val="left" w:pos="5954"/>
              </w:tabs>
              <w:jc w:val="center"/>
              <w:rPr>
                <w:lang w:val="en-US"/>
              </w:rPr>
            </w:pPr>
            <w:r>
              <w:rPr>
                <w:rtl w:val="0"/>
                <w:lang w:val="en-US"/>
              </w:rPr>
              <w:t>ELO9</w:t>
            </w:r>
          </w:p>
          <w:p>
            <w:pPr>
              <w:pStyle w:val="Normal.0"/>
              <w:tabs>
                <w:tab w:val="left" w:pos="284"/>
                <w:tab w:val="left" w:pos="5954"/>
              </w:tabs>
              <w:jc w:val="center"/>
            </w:pPr>
            <w:r>
              <w:rPr>
                <w:rtl w:val="0"/>
                <w:lang w:val="en-US"/>
              </w:rPr>
              <w:t>ELO10</w:t>
            </w:r>
          </w:p>
        </w:tc>
      </w:tr>
    </w:tbl>
    <w:p>
      <w:pPr>
        <w:pStyle w:val="Normal.0"/>
        <w:widowControl w:val="0"/>
        <w:numPr>
          <w:ilvl w:val="0"/>
          <w:numId w:val="3"/>
        </w:numPr>
        <w:spacing w:before="60" w:after="60"/>
        <w:jc w:val="both"/>
      </w:pPr>
    </w:p>
    <w:p>
      <w:pPr>
        <w:pStyle w:val="Normal.0"/>
        <w:numPr>
          <w:ilvl w:val="0"/>
          <w:numId w:val="4"/>
        </w:numPr>
        <w:bidi w:val="0"/>
        <w:spacing w:before="60" w:after="60"/>
        <w:ind w:right="0"/>
        <w:jc w:val="both"/>
        <w:rPr>
          <w:b w:val="1"/>
          <w:bCs w:val="1"/>
          <w:rtl w:val="0"/>
          <w:lang w:val="en-US"/>
        </w:rPr>
      </w:pPr>
      <w:r>
        <w:rPr>
          <w:b w:val="1"/>
          <w:bCs w:val="1"/>
          <w:rtl w:val="0"/>
          <w:lang w:val="en-US"/>
        </w:rPr>
        <w:t>Course Learning Outcomes:</w:t>
      </w:r>
    </w:p>
    <w:tbl>
      <w:tblPr>
        <w:tblW w:w="9629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589"/>
        <w:gridCol w:w="823"/>
        <w:gridCol w:w="6875"/>
        <w:gridCol w:w="1342"/>
      </w:tblGrid>
      <w:tr>
        <w:tblPrEx>
          <w:shd w:val="clear" w:color="auto" w:fill="ced7e7"/>
        </w:tblPrEx>
        <w:trPr>
          <w:trHeight w:val="600" w:hRule="atLeast"/>
        </w:trPr>
        <w:tc>
          <w:tcPr>
            <w:tcW w:type="dxa" w:w="1412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b2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tabs>
                <w:tab w:val="left" w:pos="284"/>
                <w:tab w:val="left" w:pos="5954"/>
              </w:tabs>
              <w:spacing w:before="60" w:after="60"/>
              <w:jc w:val="center"/>
            </w:pPr>
            <w:r>
              <w:rPr>
                <w:b w:val="0"/>
                <w:bCs w:val="0"/>
                <w:color w:val="000000"/>
                <w:u w:color="000000"/>
                <w:rtl w:val="0"/>
                <w:lang w:val="en-US"/>
              </w:rPr>
              <w:t>CLOs</w:t>
            </w:r>
          </w:p>
        </w:tc>
        <w:tc>
          <w:tcPr>
            <w:tcW w:type="dxa" w:w="68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b2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tabs>
                <w:tab w:val="left" w:pos="284"/>
                <w:tab w:val="left" w:pos="5954"/>
              </w:tabs>
              <w:spacing w:before="60" w:after="60"/>
              <w:jc w:val="center"/>
            </w:pPr>
            <w:r>
              <w:rPr>
                <w:b w:val="1"/>
                <w:bCs w:val="1"/>
                <w:rtl w:val="0"/>
                <w:lang w:val="en-US"/>
              </w:rPr>
              <w:t>CLO Description</w:t>
            </w:r>
          </w:p>
        </w:tc>
        <w:tc>
          <w:tcPr>
            <w:tcW w:type="dxa" w:w="134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b2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tabs>
                <w:tab w:val="left" w:pos="284"/>
                <w:tab w:val="left" w:pos="5954"/>
              </w:tabs>
              <w:spacing w:before="60" w:after="60"/>
              <w:jc w:val="center"/>
            </w:pPr>
            <w:r>
              <w:rPr>
                <w:b w:val="0"/>
                <w:bCs w:val="0"/>
                <w:i w:val="0"/>
                <w:iCs w:val="0"/>
                <w:color w:val="000000"/>
                <w:u w:color="000000"/>
                <w:rtl w:val="0"/>
                <w:lang w:val="en-US"/>
              </w:rPr>
              <w:t>Programme ELOs</w:t>
            </w:r>
          </w:p>
        </w:tc>
      </w:tr>
      <w:tr>
        <w:tblPrEx>
          <w:shd w:val="clear" w:color="auto" w:fill="ced7e7"/>
        </w:tblPrEx>
        <w:trPr>
          <w:trHeight w:val="600" w:hRule="atLeast"/>
        </w:trPr>
        <w:tc>
          <w:tcPr>
            <w:tcW w:type="dxa" w:w="589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tabs>
                <w:tab w:val="left" w:pos="284"/>
                <w:tab w:val="left" w:pos="5954"/>
              </w:tabs>
              <w:spacing w:before="60" w:after="60"/>
              <w:jc w:val="center"/>
            </w:pPr>
            <w:r>
              <w:rPr>
                <w:b w:val="1"/>
                <w:bCs w:val="1"/>
                <w:rtl w:val="0"/>
                <w:lang w:val="en-US"/>
              </w:rPr>
              <w:t>G1</w:t>
            </w:r>
          </w:p>
        </w:tc>
        <w:tc>
          <w:tcPr>
            <w:tcW w:type="dxa" w:w="82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tabs>
                <w:tab w:val="left" w:pos="284"/>
                <w:tab w:val="left" w:pos="5954"/>
              </w:tabs>
              <w:spacing w:before="60" w:after="60"/>
              <w:jc w:val="center"/>
            </w:pPr>
            <w:r>
              <w:rPr>
                <w:b w:val="1"/>
                <w:bCs w:val="1"/>
                <w:rtl w:val="0"/>
                <w:lang w:val="en-US"/>
              </w:rPr>
              <w:t>G1.1</w:t>
            </w:r>
          </w:p>
        </w:tc>
        <w:tc>
          <w:tcPr>
            <w:tcW w:type="dxa" w:w="68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tabs>
                <w:tab w:val="left" w:pos="284"/>
                <w:tab w:val="left" w:pos="5954"/>
              </w:tabs>
              <w:spacing w:before="60" w:after="60"/>
              <w:jc w:val="both"/>
            </w:pPr>
            <w:r>
              <w:rPr>
                <w:rtl w:val="0"/>
                <w:lang w:val="en-US"/>
              </w:rPr>
              <w:t>Have ability to explain the compositional characteristics, the role of culture and corporate culture.</w:t>
            </w:r>
          </w:p>
        </w:tc>
        <w:tc>
          <w:tcPr>
            <w:tcW w:type="dxa" w:w="134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tabs>
                <w:tab w:val="left" w:pos="284"/>
                <w:tab w:val="left" w:pos="5954"/>
              </w:tabs>
              <w:spacing w:before="60" w:after="60"/>
              <w:jc w:val="center"/>
            </w:pPr>
            <w:r>
              <w:rPr>
                <w:rtl w:val="0"/>
                <w:lang w:val="en-US"/>
              </w:rPr>
              <w:t>ELO2</w:t>
            </w:r>
          </w:p>
        </w:tc>
      </w:tr>
      <w:tr>
        <w:tblPrEx>
          <w:shd w:val="clear" w:color="auto" w:fill="ced7e7"/>
        </w:tblPrEx>
        <w:trPr>
          <w:trHeight w:val="600" w:hRule="atLeast"/>
        </w:trPr>
        <w:tc>
          <w:tcPr>
            <w:tcW w:type="dxa" w:w="589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82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tabs>
                <w:tab w:val="left" w:pos="284"/>
                <w:tab w:val="left" w:pos="5954"/>
              </w:tabs>
              <w:spacing w:before="60" w:after="60"/>
              <w:jc w:val="center"/>
            </w:pPr>
            <w:r>
              <w:rPr>
                <w:b w:val="1"/>
                <w:bCs w:val="1"/>
                <w:rtl w:val="0"/>
                <w:lang w:val="en-US"/>
              </w:rPr>
              <w:t>G1.2</w:t>
            </w:r>
          </w:p>
        </w:tc>
        <w:tc>
          <w:tcPr>
            <w:tcW w:type="dxa" w:w="68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tabs>
                <w:tab w:val="left" w:pos="284"/>
                <w:tab w:val="left" w:pos="5954"/>
              </w:tabs>
              <w:spacing w:before="60" w:after="60"/>
              <w:jc w:val="both"/>
            </w:pPr>
            <w:r>
              <w:rPr>
                <w:rtl w:val="0"/>
              </w:rPr>
              <w:t>Have ability to e</w:t>
            </w:r>
            <w:r>
              <w:rPr>
                <w:rtl w:val="0"/>
                <w:lang w:val="en-US"/>
              </w:rPr>
              <w:t>xplain the</w:t>
            </w:r>
            <w:r>
              <w:rPr>
                <w:rtl w:val="0"/>
                <w:lang w:val="en-US"/>
              </w:rPr>
              <w:t xml:space="preserve"> dynamics</w:t>
            </w:r>
            <w:r>
              <w:rPr>
                <w:rtl w:val="0"/>
                <w:lang w:val="en-US"/>
              </w:rPr>
              <w:t xml:space="preserve"> of corporate culture: formation, </w:t>
            </w:r>
            <w:r>
              <w:rPr>
                <w:rtl w:val="0"/>
                <w:lang w:val="en-US"/>
              </w:rPr>
              <w:t>evolution</w:t>
            </w:r>
            <w:r>
              <w:rPr>
                <w:rtl w:val="0"/>
                <w:lang w:val="en-US"/>
              </w:rPr>
              <w:t xml:space="preserve"> and change.</w:t>
            </w:r>
          </w:p>
        </w:tc>
        <w:tc>
          <w:tcPr>
            <w:tcW w:type="dxa" w:w="134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tabs>
                <w:tab w:val="left" w:pos="284"/>
                <w:tab w:val="left" w:pos="5954"/>
              </w:tabs>
              <w:spacing w:before="60" w:after="60"/>
              <w:jc w:val="center"/>
            </w:pPr>
            <w:r>
              <w:rPr>
                <w:rtl w:val="0"/>
                <w:lang w:val="en-US"/>
              </w:rPr>
              <w:t>ELO2</w:t>
            </w:r>
          </w:p>
        </w:tc>
      </w:tr>
      <w:tr>
        <w:tblPrEx>
          <w:shd w:val="clear" w:color="auto" w:fill="ced7e7"/>
        </w:tblPrEx>
        <w:trPr>
          <w:trHeight w:val="600" w:hRule="atLeast"/>
        </w:trPr>
        <w:tc>
          <w:tcPr>
            <w:tcW w:type="dxa" w:w="589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tabs>
                <w:tab w:val="left" w:pos="284"/>
                <w:tab w:val="left" w:pos="5954"/>
              </w:tabs>
              <w:spacing w:before="60" w:after="60"/>
              <w:jc w:val="center"/>
            </w:pPr>
            <w:r>
              <w:rPr>
                <w:b w:val="1"/>
                <w:bCs w:val="1"/>
                <w:rtl w:val="0"/>
                <w:lang w:val="en-US"/>
              </w:rPr>
              <w:t>G2</w:t>
            </w:r>
          </w:p>
        </w:tc>
        <w:tc>
          <w:tcPr>
            <w:tcW w:type="dxa" w:w="82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tabs>
                <w:tab w:val="left" w:pos="284"/>
                <w:tab w:val="left" w:pos="5954"/>
              </w:tabs>
              <w:spacing w:before="60" w:after="60"/>
              <w:jc w:val="center"/>
            </w:pPr>
            <w:r>
              <w:rPr>
                <w:b w:val="1"/>
                <w:bCs w:val="1"/>
                <w:rtl w:val="0"/>
                <w:lang w:val="en-US"/>
              </w:rPr>
              <w:t>G2.1</w:t>
            </w:r>
          </w:p>
        </w:tc>
        <w:tc>
          <w:tcPr>
            <w:tcW w:type="dxa" w:w="68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tabs>
                <w:tab w:val="left" w:pos="284"/>
                <w:tab w:val="left" w:pos="5954"/>
              </w:tabs>
              <w:spacing w:before="60" w:after="60"/>
              <w:jc w:val="both"/>
            </w:pPr>
            <w:r>
              <w:rPr>
                <w:rtl w:val="0"/>
                <w:lang w:val="en-US"/>
              </w:rPr>
              <w:t>Search for evidence and analyze the expression of corporate culture during the operation of businesses.</w:t>
            </w:r>
          </w:p>
        </w:tc>
        <w:tc>
          <w:tcPr>
            <w:tcW w:type="dxa" w:w="134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tabs>
                <w:tab w:val="left" w:pos="284"/>
                <w:tab w:val="left" w:pos="5954"/>
              </w:tabs>
              <w:spacing w:before="60" w:after="60"/>
              <w:jc w:val="center"/>
            </w:pPr>
            <w:r>
              <w:rPr>
                <w:rtl w:val="0"/>
                <w:lang w:val="en-US"/>
              </w:rPr>
              <w:t>ELO6</w:t>
            </w:r>
          </w:p>
        </w:tc>
      </w:tr>
      <w:tr>
        <w:tblPrEx>
          <w:shd w:val="clear" w:color="auto" w:fill="ced7e7"/>
        </w:tblPrEx>
        <w:trPr>
          <w:trHeight w:val="600" w:hRule="atLeast"/>
        </w:trPr>
        <w:tc>
          <w:tcPr>
            <w:tcW w:type="dxa" w:w="589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82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tabs>
                <w:tab w:val="left" w:pos="284"/>
                <w:tab w:val="left" w:pos="5954"/>
              </w:tabs>
              <w:spacing w:before="60" w:after="60"/>
              <w:jc w:val="center"/>
            </w:pPr>
            <w:r>
              <w:rPr>
                <w:b w:val="1"/>
                <w:bCs w:val="1"/>
                <w:rtl w:val="0"/>
                <w:lang w:val="en-US"/>
              </w:rPr>
              <w:t>G2.2</w:t>
            </w:r>
          </w:p>
        </w:tc>
        <w:tc>
          <w:tcPr>
            <w:tcW w:type="dxa" w:w="68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tabs>
                <w:tab w:val="left" w:pos="284"/>
                <w:tab w:val="left" w:pos="5954"/>
              </w:tabs>
              <w:spacing w:before="60" w:after="60"/>
              <w:jc w:val="both"/>
            </w:pPr>
            <w:r>
              <w:rPr>
                <w:rtl w:val="0"/>
                <w:lang w:val="en-US"/>
              </w:rPr>
              <w:t>Assess the compatibility between the values with their practical activities.</w:t>
            </w:r>
          </w:p>
        </w:tc>
        <w:tc>
          <w:tcPr>
            <w:tcW w:type="dxa" w:w="134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tabs>
                <w:tab w:val="left" w:pos="284"/>
                <w:tab w:val="left" w:pos="5954"/>
              </w:tabs>
              <w:spacing w:before="60" w:after="60"/>
              <w:jc w:val="center"/>
            </w:pPr>
            <w:r>
              <w:rPr>
                <w:rtl w:val="0"/>
                <w:lang w:val="en-US"/>
              </w:rPr>
              <w:t>ELO6</w:t>
            </w:r>
          </w:p>
        </w:tc>
      </w:tr>
      <w:tr>
        <w:tblPrEx>
          <w:shd w:val="clear" w:color="auto" w:fill="ced7e7"/>
        </w:tblPrEx>
        <w:trPr>
          <w:trHeight w:val="600" w:hRule="atLeast"/>
        </w:trPr>
        <w:tc>
          <w:tcPr>
            <w:tcW w:type="dxa" w:w="589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tabs>
                <w:tab w:val="left" w:pos="284"/>
                <w:tab w:val="left" w:pos="5954"/>
              </w:tabs>
              <w:spacing w:before="60" w:after="60"/>
              <w:jc w:val="center"/>
            </w:pPr>
            <w:r>
              <w:rPr>
                <w:b w:val="1"/>
                <w:bCs w:val="1"/>
                <w:rtl w:val="0"/>
                <w:lang w:val="en-US"/>
              </w:rPr>
              <w:t>G3</w:t>
            </w:r>
          </w:p>
        </w:tc>
        <w:tc>
          <w:tcPr>
            <w:tcW w:type="dxa" w:w="82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tabs>
                <w:tab w:val="left" w:pos="284"/>
                <w:tab w:val="left" w:pos="5954"/>
              </w:tabs>
              <w:spacing w:before="60" w:after="60"/>
              <w:jc w:val="center"/>
            </w:pPr>
            <w:r>
              <w:rPr>
                <w:b w:val="1"/>
                <w:bCs w:val="1"/>
                <w:rtl w:val="0"/>
                <w:lang w:val="en-US"/>
              </w:rPr>
              <w:t>G3.1</w:t>
            </w:r>
          </w:p>
        </w:tc>
        <w:tc>
          <w:tcPr>
            <w:tcW w:type="dxa" w:w="68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tabs>
                <w:tab w:val="left" w:pos="284"/>
                <w:tab w:val="left" w:pos="5954"/>
              </w:tabs>
              <w:spacing w:before="60" w:after="60"/>
              <w:jc w:val="both"/>
            </w:pPr>
            <w:r>
              <w:rPr>
                <w:rtl w:val="0"/>
                <w:lang w:val="en-US"/>
              </w:rPr>
              <w:t>Ability to work in groups to discuss and solve issues related to corporate culture.</w:t>
            </w:r>
          </w:p>
        </w:tc>
        <w:tc>
          <w:tcPr>
            <w:tcW w:type="dxa" w:w="134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tl w:val="0"/>
                <w:lang w:val="en-US"/>
              </w:rPr>
              <w:t>ELO</w:t>
            </w:r>
            <w:r>
              <w:rPr>
                <w:rtl w:val="0"/>
                <w:lang w:val="en-US"/>
              </w:rPr>
              <w:t>9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589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82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tabs>
                <w:tab w:val="left" w:pos="284"/>
                <w:tab w:val="left" w:pos="5954"/>
              </w:tabs>
              <w:spacing w:before="60" w:after="60"/>
              <w:jc w:val="center"/>
            </w:pPr>
            <w:r>
              <w:rPr>
                <w:b w:val="1"/>
                <w:bCs w:val="1"/>
                <w:rtl w:val="0"/>
                <w:lang w:val="en-US"/>
              </w:rPr>
              <w:t>G3.2</w:t>
            </w:r>
          </w:p>
        </w:tc>
        <w:tc>
          <w:tcPr>
            <w:tcW w:type="dxa" w:w="68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tabs>
                <w:tab w:val="left" w:pos="284"/>
                <w:tab w:val="left" w:pos="5954"/>
              </w:tabs>
              <w:spacing w:before="60" w:after="60"/>
              <w:jc w:val="both"/>
            </w:pPr>
            <w:r>
              <w:rPr>
                <w:rtl w:val="0"/>
                <w:lang w:val="en-US"/>
              </w:rPr>
              <w:t>Ability to present a research problem in front of the class.</w:t>
            </w:r>
          </w:p>
        </w:tc>
        <w:tc>
          <w:tcPr>
            <w:tcW w:type="dxa" w:w="134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tl w:val="0"/>
                <w:lang w:val="en-US"/>
              </w:rPr>
              <w:t>ELO</w:t>
            </w:r>
            <w:r>
              <w:rPr>
                <w:rtl w:val="0"/>
                <w:lang w:val="en-US"/>
              </w:rPr>
              <w:t>10</w:t>
            </w:r>
          </w:p>
        </w:tc>
      </w:tr>
    </w:tbl>
    <w:p>
      <w:pPr>
        <w:pStyle w:val="Normal.0"/>
        <w:widowControl w:val="0"/>
        <w:numPr>
          <w:ilvl w:val="0"/>
          <w:numId w:val="3"/>
        </w:numPr>
        <w:spacing w:before="60" w:after="60"/>
        <w:jc w:val="both"/>
      </w:pPr>
    </w:p>
    <w:p>
      <w:pPr>
        <w:pStyle w:val="Normal.0"/>
        <w:numPr>
          <w:ilvl w:val="0"/>
          <w:numId w:val="5"/>
        </w:numPr>
        <w:bidi w:val="0"/>
        <w:spacing w:before="60" w:after="60"/>
        <w:ind w:right="0"/>
        <w:jc w:val="both"/>
        <w:rPr>
          <w:rtl w:val="0"/>
          <w:lang w:val="de-DE"/>
        </w:rPr>
      </w:pPr>
      <w:r>
        <w:rPr>
          <w:b w:val="1"/>
          <w:bCs w:val="1"/>
          <w:rtl w:val="0"/>
          <w:lang w:val="de-DE"/>
        </w:rPr>
        <w:t>Required Resources:</w:t>
      </w:r>
    </w:p>
    <w:p>
      <w:pPr>
        <w:pStyle w:val="Normal.0"/>
        <w:ind w:firstLine="284"/>
        <w:jc w:val="both"/>
        <w:rPr>
          <w:lang w:val="de-DE"/>
        </w:rPr>
      </w:pPr>
      <w:r>
        <w:rPr>
          <w:b w:val="1"/>
          <w:bCs w:val="1"/>
          <w:rtl w:val="0"/>
          <w:lang w:val="de-DE"/>
        </w:rPr>
        <w:t xml:space="preserve">- </w:t>
      </w:r>
      <w:r>
        <w:rPr>
          <w:rtl w:val="0"/>
          <w:lang w:val="de-DE"/>
        </w:rPr>
        <w:t>Textbook:</w:t>
      </w:r>
    </w:p>
    <w:p>
      <w:pPr>
        <w:pStyle w:val="Normal.0"/>
        <w:numPr>
          <w:ilvl w:val="0"/>
          <w:numId w:val="7"/>
        </w:numPr>
        <w:bidi w:val="0"/>
        <w:ind w:right="0"/>
        <w:jc w:val="both"/>
        <w:rPr>
          <w:rtl w:val="0"/>
          <w:lang w:val="de-DE"/>
        </w:rPr>
      </w:pPr>
      <w:r>
        <w:rPr>
          <w:rtl w:val="0"/>
          <w:lang w:val="de-DE"/>
        </w:rPr>
        <w:t>Edgar</w:t>
      </w:r>
      <w:r>
        <w:rPr>
          <w:rtl w:val="0"/>
          <w:lang w:val="en-US"/>
        </w:rPr>
        <w:t xml:space="preserve"> H. Schein</w:t>
      </w:r>
      <w:r>
        <w:rPr>
          <w:rtl w:val="0"/>
          <w:lang w:val="en-US"/>
        </w:rPr>
        <w:t>,</w:t>
      </w:r>
      <w:r>
        <w:rPr>
          <w:rtl w:val="0"/>
          <w:lang w:val="en-US"/>
        </w:rPr>
        <w:t xml:space="preserve"> The Corporate Culture Survival Guide, Josey Bass, A Wiley Imprint, USA</w:t>
      </w:r>
      <w:r>
        <w:rPr>
          <w:rtl w:val="0"/>
          <w:lang w:val="en-US"/>
        </w:rPr>
        <w:t>, 2009</w:t>
      </w:r>
    </w:p>
    <w:p>
      <w:pPr>
        <w:pStyle w:val="Normal.0"/>
        <w:ind w:firstLine="284"/>
        <w:jc w:val="both"/>
        <w:rPr>
          <w:lang w:val="de-DE"/>
        </w:rPr>
      </w:pPr>
      <w:r>
        <w:rPr>
          <w:rtl w:val="0"/>
          <w:lang w:val="de-DE"/>
        </w:rPr>
        <w:t xml:space="preserve">- </w:t>
      </w:r>
      <w:r>
        <w:rPr>
          <w:rtl w:val="0"/>
          <w:lang w:val="de-DE"/>
        </w:rPr>
        <w:t>Supplemental book</w:t>
      </w:r>
      <w:r>
        <w:rPr>
          <w:rtl w:val="0"/>
          <w:lang w:val="de-DE"/>
        </w:rPr>
        <w:t>:</w:t>
      </w:r>
    </w:p>
    <w:p>
      <w:pPr>
        <w:pStyle w:val="Normal.0"/>
        <w:numPr>
          <w:ilvl w:val="0"/>
          <w:numId w:val="7"/>
        </w:numPr>
        <w:jc w:val="both"/>
        <w:rPr>
          <w:lang w:val="de-DE"/>
        </w:rPr>
      </w:pPr>
      <w:r>
        <w:rPr>
          <w:rtl w:val="0"/>
          <w:lang w:val="de-DE"/>
        </w:rPr>
        <w:t>Edgar H. S.,</w:t>
      </w:r>
      <w:r>
        <w:rPr>
          <w:rtl w:val="0"/>
          <w:lang w:val="de-DE"/>
        </w:rPr>
        <w:t xml:space="preserve"> </w:t>
      </w:r>
      <w:r>
        <w:rPr>
          <w:rtl w:val="0"/>
          <w:lang w:val="en-US"/>
        </w:rPr>
        <w:t>Organizational Culture and Leadership</w:t>
      </w:r>
      <w:r>
        <w:rPr>
          <w:rtl w:val="0"/>
        </w:rPr>
        <w:t xml:space="preserve"> 3rd edition, </w:t>
      </w:r>
      <w:r>
        <w:rPr>
          <w:rtl w:val="0"/>
        </w:rPr>
        <w:t>Jossey-Bass</w:t>
      </w:r>
      <w:r>
        <w:rPr>
          <w:rtl w:val="0"/>
        </w:rPr>
        <w:t xml:space="preserve">,  </w:t>
      </w:r>
      <w:r>
        <w:rPr>
          <w:rtl w:val="0"/>
          <w:lang w:val="en-US"/>
        </w:rPr>
        <w:t>A Wiley Imprint, USA</w:t>
      </w:r>
      <w:r>
        <w:rPr>
          <w:rtl w:val="0"/>
          <w:lang w:val="en-US"/>
        </w:rPr>
        <w:t xml:space="preserve">, </w:t>
      </w:r>
      <w:r>
        <w:rPr>
          <w:rtl w:val="0"/>
        </w:rPr>
        <w:t>2004.</w:t>
      </w:r>
    </w:p>
    <w:p>
      <w:pPr>
        <w:pStyle w:val="Normal.0"/>
        <w:numPr>
          <w:ilvl w:val="0"/>
          <w:numId w:val="8"/>
        </w:numPr>
        <w:bidi w:val="0"/>
        <w:spacing w:before="60" w:after="60"/>
        <w:ind w:right="0"/>
        <w:jc w:val="both"/>
        <w:rPr>
          <w:color w:val="ff0000"/>
          <w:rtl w:val="0"/>
          <w:lang w:val="de-DE"/>
        </w:rPr>
      </w:pPr>
      <w:r>
        <w:rPr>
          <w:b w:val="1"/>
          <w:bCs w:val="1"/>
          <w:color w:val="000000"/>
          <w:rtl w:val="0"/>
          <w:lang w:val="de-DE"/>
        </w:rPr>
        <w:t>Assessment:</w:t>
      </w:r>
    </w:p>
    <w:p>
      <w:pPr>
        <w:pStyle w:val="Normal.0"/>
        <w:spacing w:before="60" w:after="60"/>
        <w:ind w:firstLine="720"/>
        <w:jc w:val="both"/>
        <w:rPr>
          <w:b w:val="1"/>
          <w:bCs w:val="1"/>
          <w:lang w:val="de-DE"/>
        </w:rPr>
      </w:pPr>
      <w:r>
        <w:rPr>
          <w:rtl w:val="0"/>
          <w:lang w:val="de-DE"/>
        </w:rPr>
        <w:t xml:space="preserve">- Grading scale: </w:t>
      </w:r>
      <w:r>
        <w:rPr>
          <w:b w:val="1"/>
          <w:bCs w:val="1"/>
          <w:rtl w:val="0"/>
          <w:lang w:val="de-DE"/>
        </w:rPr>
        <w:t>10</w:t>
      </w:r>
    </w:p>
    <w:p>
      <w:pPr>
        <w:pStyle w:val="Normal.0"/>
        <w:spacing w:before="60" w:after="60"/>
        <w:ind w:firstLine="720"/>
        <w:jc w:val="both"/>
        <w:rPr>
          <w:lang w:val="de-DE"/>
        </w:rPr>
      </w:pPr>
      <w:r>
        <w:rPr>
          <w:rtl w:val="0"/>
          <w:lang w:val="de-DE"/>
        </w:rPr>
        <w:t>- Assessment plan:</w:t>
      </w:r>
    </w:p>
    <w:tbl>
      <w:tblPr>
        <w:tblW w:w="9396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887"/>
        <w:gridCol w:w="3674"/>
        <w:gridCol w:w="1195"/>
        <w:gridCol w:w="1593"/>
        <w:gridCol w:w="1009"/>
        <w:gridCol w:w="1038"/>
      </w:tblGrid>
      <w:tr>
        <w:tblPrEx>
          <w:shd w:val="clear" w:color="auto" w:fill="ced7e7"/>
        </w:tblPrEx>
        <w:trPr>
          <w:trHeight w:val="900" w:hRule="atLeast"/>
        </w:trPr>
        <w:tc>
          <w:tcPr>
            <w:tcW w:type="dxa" w:w="88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b2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60" w:after="60"/>
              <w:jc w:val="center"/>
            </w:pPr>
            <w:r>
              <w:rPr>
                <w:b w:val="1"/>
                <w:bCs w:val="1"/>
                <w:color w:val="0033cc"/>
                <w:u w:color="0033cc"/>
                <w:rtl w:val="0"/>
                <w:lang w:val="de-DE"/>
              </w:rPr>
              <w:t>Types of Exams</w:t>
            </w:r>
          </w:p>
        </w:tc>
        <w:tc>
          <w:tcPr>
            <w:tcW w:type="dxa" w:w="36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b2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60" w:after="60"/>
              <w:jc w:val="center"/>
            </w:pPr>
            <w:r>
              <w:rPr>
                <w:b w:val="1"/>
                <w:bCs w:val="1"/>
                <w:color w:val="0033cc"/>
                <w:u w:color="0033cc"/>
                <w:rtl w:val="0"/>
                <w:lang w:val="de-DE"/>
              </w:rPr>
              <w:t>Content/ Topics</w:t>
            </w:r>
          </w:p>
        </w:tc>
        <w:tc>
          <w:tcPr>
            <w:tcW w:type="dxa" w:w="11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b2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60" w:after="60"/>
              <w:jc w:val="center"/>
            </w:pPr>
            <w:r>
              <w:rPr>
                <w:b w:val="1"/>
                <w:bCs w:val="1"/>
                <w:color w:val="0033cc"/>
                <w:u w:color="0033cc"/>
                <w:rtl w:val="0"/>
                <w:lang w:val="de-DE"/>
              </w:rPr>
              <w:t>Timeline</w:t>
            </w:r>
          </w:p>
        </w:tc>
        <w:tc>
          <w:tcPr>
            <w:tcW w:type="dxa" w:w="159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b2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60" w:after="60"/>
              <w:jc w:val="center"/>
              <w:rPr>
                <w:b w:val="1"/>
                <w:bCs w:val="1"/>
                <w:color w:val="0033cc"/>
                <w:u w:color="0033cc"/>
              </w:rPr>
            </w:pPr>
            <w:r>
              <w:rPr>
                <w:b w:val="1"/>
                <w:bCs w:val="1"/>
                <w:color w:val="0033cc"/>
                <w:u w:color="0033cc"/>
                <w:rtl w:val="0"/>
                <w:lang w:val="de-DE"/>
              </w:rPr>
              <w:t>Assessment</w:t>
            </w:r>
          </w:p>
          <w:p>
            <w:pPr>
              <w:pStyle w:val="Normal.0"/>
              <w:bidi w:val="0"/>
              <w:spacing w:before="60" w:after="60"/>
              <w:ind w:left="0" w:right="0" w:firstLine="0"/>
              <w:jc w:val="center"/>
              <w:rPr>
                <w:rtl w:val="0"/>
              </w:rPr>
            </w:pPr>
            <w:r>
              <w:rPr>
                <w:b w:val="1"/>
                <w:bCs w:val="1"/>
                <w:color w:val="0033cc"/>
                <w:u w:color="0033cc"/>
                <w:rtl w:val="0"/>
                <w:lang w:val="de-DE"/>
              </w:rPr>
              <w:t xml:space="preserve">method </w:t>
            </w:r>
          </w:p>
        </w:tc>
        <w:tc>
          <w:tcPr>
            <w:tcW w:type="dxa" w:w="10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b2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60" w:after="60"/>
              <w:jc w:val="center"/>
            </w:pPr>
            <w:r>
              <w:rPr>
                <w:b w:val="1"/>
                <w:bCs w:val="1"/>
                <w:color w:val="0033cc"/>
                <w:u w:color="0033cc"/>
                <w:rtl w:val="0"/>
                <w:lang w:val="de-DE"/>
              </w:rPr>
              <w:t>CLOs</w:t>
            </w:r>
          </w:p>
        </w:tc>
        <w:tc>
          <w:tcPr>
            <w:tcW w:type="dxa" w:w="10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b2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60" w:after="60"/>
              <w:jc w:val="center"/>
            </w:pPr>
            <w:r>
              <w:rPr>
                <w:b w:val="1"/>
                <w:bCs w:val="1"/>
                <w:color w:val="0033cc"/>
                <w:u w:color="0033cc"/>
                <w:rtl w:val="0"/>
                <w:lang w:val="de-DE"/>
              </w:rPr>
              <w:t>Rate(%)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7349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60" w:after="60"/>
              <w:jc w:val="center"/>
            </w:pPr>
            <w:r>
              <w:rPr>
                <w:b w:val="1"/>
                <w:bCs w:val="1"/>
                <w:rtl w:val="0"/>
                <w:lang w:val="de-DE"/>
              </w:rPr>
              <w:t>Group work</w:t>
            </w:r>
          </w:p>
        </w:tc>
        <w:tc>
          <w:tcPr>
            <w:tcW w:type="dxa" w:w="10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0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60" w:after="60"/>
              <w:jc w:val="center"/>
            </w:pPr>
            <w:r>
              <w:rPr>
                <w:rFonts w:ascii="Times New Roman" w:hAnsi="Times New Roman"/>
                <w:b w:val="1"/>
                <w:bCs w:val="1"/>
                <w:rtl w:val="0"/>
                <w:lang w:val="de-DE"/>
              </w:rPr>
              <w:t>40</w:t>
            </w:r>
          </w:p>
        </w:tc>
      </w:tr>
      <w:tr>
        <w:tblPrEx>
          <w:shd w:val="clear" w:color="auto" w:fill="ced7e7"/>
        </w:tblPrEx>
        <w:trPr>
          <w:trHeight w:val="660" w:hRule="atLeast"/>
        </w:trPr>
        <w:tc>
          <w:tcPr>
            <w:tcW w:type="dxa" w:w="88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tl w:val="0"/>
                <w:lang w:val="de-DE"/>
              </w:rPr>
              <w:t>Ass#1</w:t>
            </w:r>
          </w:p>
        </w:tc>
        <w:tc>
          <w:tcPr>
            <w:tcW w:type="dxa" w:w="36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60" w:after="6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Textbook summary pages 1 - 60</w:t>
            </w:r>
          </w:p>
        </w:tc>
        <w:tc>
          <w:tcPr>
            <w:tcW w:type="dxa" w:w="11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60" w:after="60"/>
              <w:jc w:val="center"/>
            </w:pPr>
            <w:r>
              <w:rPr>
                <w:rtl w:val="0"/>
                <w:lang w:val="de-DE"/>
              </w:rPr>
              <w:t xml:space="preserve">Week </w:t>
            </w:r>
            <w:r>
              <w:rPr>
                <w:rtl w:val="0"/>
                <w:lang w:val="de-DE"/>
              </w:rPr>
              <w:t>3</w:t>
            </w:r>
          </w:p>
        </w:tc>
        <w:tc>
          <w:tcPr>
            <w:tcW w:type="dxa" w:w="159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60" w:after="60"/>
              <w:jc w:val="center"/>
            </w:pPr>
            <w:r>
              <w:rPr>
                <w:rtl w:val="0"/>
              </w:rPr>
              <w:t>Report</w:t>
            </w:r>
          </w:p>
          <w:p>
            <w:pPr>
              <w:pStyle w:val="Normal.0"/>
              <w:spacing w:before="60" w:after="60"/>
              <w:jc w:val="center"/>
            </w:pPr>
            <w:r>
              <w:rPr>
                <w:rtl w:val="0"/>
                <w:lang w:val="de-DE"/>
              </w:rPr>
              <w:t>Presentation</w:t>
            </w:r>
          </w:p>
        </w:tc>
        <w:tc>
          <w:tcPr>
            <w:tcW w:type="dxa" w:w="10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 (Web)"/>
              <w:spacing w:before="0" w:after="0"/>
              <w:jc w:val="center"/>
              <w:rPr>
                <w:lang w:val="en-US"/>
              </w:rPr>
            </w:pPr>
            <w:r>
              <w:rPr>
                <w:rtl w:val="0"/>
                <w:lang w:val="en-US"/>
              </w:rPr>
              <w:t>G3.1</w:t>
            </w:r>
          </w:p>
          <w:p>
            <w:pPr>
              <w:pStyle w:val="Normal (Web)"/>
              <w:spacing w:before="0" w:after="0"/>
              <w:jc w:val="center"/>
            </w:pPr>
            <w:r>
              <w:rPr>
                <w:rtl w:val="0"/>
                <w:lang w:val="en-US"/>
              </w:rPr>
              <w:t>G3.2</w:t>
            </w:r>
          </w:p>
        </w:tc>
        <w:tc>
          <w:tcPr>
            <w:tcW w:type="dxa" w:w="10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60" w:after="60"/>
              <w:jc w:val="center"/>
            </w:pPr>
            <w:r>
              <w:rPr>
                <w:rtl w:val="0"/>
                <w:lang w:val="de-DE"/>
              </w:rPr>
              <w:t>4</w:t>
            </w:r>
          </w:p>
        </w:tc>
      </w:tr>
      <w:tr>
        <w:tblPrEx>
          <w:shd w:val="clear" w:color="auto" w:fill="ced7e7"/>
        </w:tblPrEx>
        <w:trPr>
          <w:trHeight w:val="660" w:hRule="atLeast"/>
        </w:trPr>
        <w:tc>
          <w:tcPr>
            <w:tcW w:type="dxa" w:w="88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tl w:val="0"/>
                <w:lang w:val="de-DE"/>
              </w:rPr>
              <w:t>Ass #2</w:t>
            </w:r>
          </w:p>
        </w:tc>
        <w:tc>
          <w:tcPr>
            <w:tcW w:type="dxa" w:w="36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60" w:after="6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Textbook summary pages 61-102</w:t>
            </w:r>
          </w:p>
        </w:tc>
        <w:tc>
          <w:tcPr>
            <w:tcW w:type="dxa" w:w="11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60" w:after="60"/>
              <w:jc w:val="center"/>
            </w:pPr>
            <w:r>
              <w:rPr>
                <w:rtl w:val="0"/>
                <w:lang w:val="de-DE"/>
              </w:rPr>
              <w:t xml:space="preserve">Week </w:t>
            </w:r>
            <w:r>
              <w:rPr>
                <w:rtl w:val="0"/>
                <w:lang w:val="de-DE"/>
              </w:rPr>
              <w:t>6</w:t>
            </w:r>
          </w:p>
        </w:tc>
        <w:tc>
          <w:tcPr>
            <w:tcW w:type="dxa" w:w="159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60" w:after="60"/>
              <w:jc w:val="center"/>
            </w:pPr>
            <w:r>
              <w:rPr>
                <w:rtl w:val="0"/>
              </w:rPr>
              <w:t>Report</w:t>
            </w:r>
          </w:p>
          <w:p>
            <w:pPr>
              <w:pStyle w:val="Normal.0"/>
              <w:spacing w:before="60" w:after="60"/>
              <w:jc w:val="center"/>
            </w:pPr>
            <w:r>
              <w:rPr>
                <w:rtl w:val="0"/>
                <w:lang w:val="de-DE"/>
              </w:rPr>
              <w:t>Presentation</w:t>
            </w:r>
          </w:p>
        </w:tc>
        <w:tc>
          <w:tcPr>
            <w:tcW w:type="dxa" w:w="10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 (Web)"/>
              <w:spacing w:before="0" w:after="0"/>
              <w:jc w:val="center"/>
              <w:rPr>
                <w:lang w:val="en-US"/>
              </w:rPr>
            </w:pPr>
            <w:r>
              <w:rPr>
                <w:rtl w:val="0"/>
                <w:lang w:val="en-US"/>
              </w:rPr>
              <w:t>G3.1</w:t>
            </w:r>
          </w:p>
          <w:p>
            <w:pPr>
              <w:pStyle w:val="Normal (Web)"/>
              <w:spacing w:before="0" w:after="0"/>
              <w:jc w:val="center"/>
            </w:pPr>
            <w:r>
              <w:rPr>
                <w:rtl w:val="0"/>
                <w:lang w:val="en-US"/>
              </w:rPr>
              <w:t>G3.2</w:t>
            </w:r>
          </w:p>
        </w:tc>
        <w:tc>
          <w:tcPr>
            <w:tcW w:type="dxa" w:w="10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60" w:after="60"/>
              <w:jc w:val="center"/>
            </w:pPr>
            <w:r>
              <w:rPr>
                <w:rtl w:val="0"/>
                <w:lang w:val="de-DE"/>
              </w:rPr>
              <w:t>4</w:t>
            </w:r>
          </w:p>
        </w:tc>
      </w:tr>
      <w:tr>
        <w:tblPrEx>
          <w:shd w:val="clear" w:color="auto" w:fill="ced7e7"/>
        </w:tblPrEx>
        <w:trPr>
          <w:trHeight w:val="660" w:hRule="atLeast"/>
        </w:trPr>
        <w:tc>
          <w:tcPr>
            <w:tcW w:type="dxa" w:w="88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tl w:val="0"/>
                <w:lang w:val="de-DE"/>
              </w:rPr>
              <w:t>Ass #</w:t>
            </w:r>
            <w:r>
              <w:rPr>
                <w:rtl w:val="0"/>
                <w:lang w:val="de-DE"/>
              </w:rPr>
              <w:t>3</w:t>
            </w:r>
          </w:p>
        </w:tc>
        <w:tc>
          <w:tcPr>
            <w:tcW w:type="dxa" w:w="36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60" w:after="6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Textbook summary pages 103-146</w:t>
            </w:r>
          </w:p>
        </w:tc>
        <w:tc>
          <w:tcPr>
            <w:tcW w:type="dxa" w:w="11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60" w:after="60"/>
              <w:jc w:val="center"/>
            </w:pPr>
            <w:r>
              <w:rPr>
                <w:rtl w:val="0"/>
                <w:lang w:val="de-DE"/>
              </w:rPr>
              <w:t xml:space="preserve">Week </w:t>
            </w:r>
            <w:r>
              <w:rPr>
                <w:rtl w:val="0"/>
                <w:lang w:val="de-DE"/>
              </w:rPr>
              <w:t>8</w:t>
            </w:r>
          </w:p>
        </w:tc>
        <w:tc>
          <w:tcPr>
            <w:tcW w:type="dxa" w:w="159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60" w:after="60"/>
              <w:jc w:val="center"/>
            </w:pPr>
            <w:r>
              <w:rPr>
                <w:rtl w:val="0"/>
              </w:rPr>
              <w:t>Report</w:t>
            </w:r>
          </w:p>
          <w:p>
            <w:pPr>
              <w:pStyle w:val="Normal.0"/>
              <w:spacing w:before="60" w:after="60"/>
              <w:jc w:val="center"/>
            </w:pPr>
            <w:r>
              <w:rPr>
                <w:rtl w:val="0"/>
                <w:lang w:val="de-DE"/>
              </w:rPr>
              <w:t>Presentation</w:t>
            </w:r>
          </w:p>
        </w:tc>
        <w:tc>
          <w:tcPr>
            <w:tcW w:type="dxa" w:w="10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 (Web)"/>
              <w:spacing w:before="0" w:after="0"/>
              <w:jc w:val="center"/>
              <w:rPr>
                <w:lang w:val="en-US"/>
              </w:rPr>
            </w:pPr>
            <w:r>
              <w:rPr>
                <w:rtl w:val="0"/>
                <w:lang w:val="en-US"/>
              </w:rPr>
              <w:t>G3.1</w:t>
            </w:r>
          </w:p>
          <w:p>
            <w:pPr>
              <w:pStyle w:val="Normal (Web)"/>
              <w:spacing w:before="0" w:after="0"/>
              <w:jc w:val="center"/>
            </w:pPr>
            <w:r>
              <w:rPr>
                <w:rtl w:val="0"/>
                <w:lang w:val="en-US"/>
              </w:rPr>
              <w:t>G3.2</w:t>
            </w:r>
          </w:p>
        </w:tc>
        <w:tc>
          <w:tcPr>
            <w:tcW w:type="dxa" w:w="10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60" w:after="6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4</w:t>
            </w:r>
          </w:p>
        </w:tc>
      </w:tr>
      <w:tr>
        <w:tblPrEx>
          <w:shd w:val="clear" w:color="auto" w:fill="ced7e7"/>
        </w:tblPrEx>
        <w:trPr>
          <w:trHeight w:val="660" w:hRule="atLeast"/>
        </w:trPr>
        <w:tc>
          <w:tcPr>
            <w:tcW w:type="dxa" w:w="88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tl w:val="0"/>
                <w:lang w:val="de-DE"/>
              </w:rPr>
              <w:t>Ass #</w:t>
            </w:r>
            <w:r>
              <w:rPr>
                <w:rtl w:val="0"/>
                <w:lang w:val="de-DE"/>
              </w:rPr>
              <w:t>4</w:t>
            </w:r>
          </w:p>
        </w:tc>
        <w:tc>
          <w:tcPr>
            <w:tcW w:type="dxa" w:w="36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60" w:after="6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Textbook summary pages 147-186</w:t>
            </w:r>
          </w:p>
        </w:tc>
        <w:tc>
          <w:tcPr>
            <w:tcW w:type="dxa" w:w="11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60" w:after="60"/>
              <w:jc w:val="center"/>
            </w:pPr>
            <w:r>
              <w:rPr>
                <w:rtl w:val="0"/>
                <w:lang w:val="de-DE"/>
              </w:rPr>
              <w:t xml:space="preserve">Week </w:t>
            </w:r>
            <w:r>
              <w:rPr>
                <w:rtl w:val="0"/>
                <w:lang w:val="de-DE"/>
              </w:rPr>
              <w:t>10</w:t>
            </w:r>
          </w:p>
        </w:tc>
        <w:tc>
          <w:tcPr>
            <w:tcW w:type="dxa" w:w="159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60" w:after="60"/>
              <w:jc w:val="center"/>
            </w:pPr>
            <w:r>
              <w:rPr>
                <w:rtl w:val="0"/>
              </w:rPr>
              <w:t>Report</w:t>
            </w:r>
          </w:p>
          <w:p>
            <w:pPr>
              <w:pStyle w:val="Normal.0"/>
              <w:spacing w:before="60" w:after="60"/>
              <w:jc w:val="center"/>
            </w:pPr>
            <w:r>
              <w:rPr>
                <w:rtl w:val="0"/>
                <w:lang w:val="de-DE"/>
              </w:rPr>
              <w:t>Presentation</w:t>
            </w:r>
          </w:p>
        </w:tc>
        <w:tc>
          <w:tcPr>
            <w:tcW w:type="dxa" w:w="10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 (Web)"/>
              <w:spacing w:before="0" w:after="0"/>
              <w:jc w:val="center"/>
              <w:rPr>
                <w:lang w:val="en-US"/>
              </w:rPr>
            </w:pPr>
            <w:r>
              <w:rPr>
                <w:rtl w:val="0"/>
                <w:lang w:val="en-US"/>
              </w:rPr>
              <w:t>G3.1</w:t>
            </w:r>
          </w:p>
          <w:p>
            <w:pPr>
              <w:pStyle w:val="Normal (Web)"/>
              <w:spacing w:before="0" w:after="0"/>
              <w:jc w:val="center"/>
            </w:pPr>
            <w:r>
              <w:rPr>
                <w:rtl w:val="0"/>
                <w:lang w:val="en-US"/>
              </w:rPr>
              <w:t>G3.2</w:t>
            </w:r>
          </w:p>
        </w:tc>
        <w:tc>
          <w:tcPr>
            <w:tcW w:type="dxa" w:w="10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60" w:after="6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4</w:t>
            </w:r>
          </w:p>
        </w:tc>
      </w:tr>
      <w:tr>
        <w:tblPrEx>
          <w:shd w:val="clear" w:color="auto" w:fill="ced7e7"/>
        </w:tblPrEx>
        <w:trPr>
          <w:trHeight w:val="660" w:hRule="atLeast"/>
        </w:trPr>
        <w:tc>
          <w:tcPr>
            <w:tcW w:type="dxa" w:w="88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tl w:val="0"/>
                <w:lang w:val="de-DE"/>
              </w:rPr>
              <w:t>Ass #</w:t>
            </w:r>
            <w:r>
              <w:rPr>
                <w:rtl w:val="0"/>
                <w:lang w:val="de-DE"/>
              </w:rPr>
              <w:t>5</w:t>
            </w:r>
          </w:p>
        </w:tc>
        <w:tc>
          <w:tcPr>
            <w:tcW w:type="dxa" w:w="36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60" w:after="6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Textbook summary pages 187-224</w:t>
            </w:r>
          </w:p>
        </w:tc>
        <w:tc>
          <w:tcPr>
            <w:tcW w:type="dxa" w:w="11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60" w:after="60"/>
              <w:jc w:val="center"/>
            </w:pPr>
            <w:r>
              <w:rPr>
                <w:rtl w:val="0"/>
                <w:lang w:val="de-DE"/>
              </w:rPr>
              <w:t xml:space="preserve">Week </w:t>
            </w:r>
            <w:r>
              <w:rPr>
                <w:rtl w:val="0"/>
                <w:lang w:val="de-DE"/>
              </w:rPr>
              <w:t>12</w:t>
            </w:r>
          </w:p>
        </w:tc>
        <w:tc>
          <w:tcPr>
            <w:tcW w:type="dxa" w:w="159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60" w:after="60"/>
              <w:jc w:val="center"/>
            </w:pPr>
            <w:r>
              <w:rPr>
                <w:rtl w:val="0"/>
              </w:rPr>
              <w:t>Report</w:t>
            </w:r>
          </w:p>
          <w:p>
            <w:pPr>
              <w:pStyle w:val="Normal.0"/>
              <w:spacing w:before="60" w:after="60"/>
              <w:jc w:val="center"/>
            </w:pPr>
            <w:r>
              <w:rPr>
                <w:rtl w:val="0"/>
                <w:lang w:val="de-DE"/>
              </w:rPr>
              <w:t>Presentation</w:t>
            </w:r>
          </w:p>
        </w:tc>
        <w:tc>
          <w:tcPr>
            <w:tcW w:type="dxa" w:w="10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 (Web)"/>
              <w:spacing w:before="0" w:after="0"/>
              <w:jc w:val="center"/>
              <w:rPr>
                <w:lang w:val="en-US"/>
              </w:rPr>
            </w:pPr>
            <w:r>
              <w:rPr>
                <w:rtl w:val="0"/>
                <w:lang w:val="en-US"/>
              </w:rPr>
              <w:t>G3.1</w:t>
            </w:r>
          </w:p>
          <w:p>
            <w:pPr>
              <w:pStyle w:val="Normal (Web)"/>
              <w:spacing w:before="0" w:after="0"/>
              <w:jc w:val="center"/>
            </w:pPr>
            <w:r>
              <w:rPr>
                <w:rtl w:val="0"/>
                <w:lang w:val="en-US"/>
              </w:rPr>
              <w:t>G3.2</w:t>
            </w:r>
          </w:p>
        </w:tc>
        <w:tc>
          <w:tcPr>
            <w:tcW w:type="dxa" w:w="10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60" w:after="6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4</w:t>
            </w:r>
          </w:p>
        </w:tc>
      </w:tr>
      <w:tr>
        <w:tblPrEx>
          <w:shd w:val="clear" w:color="auto" w:fill="ced7e7"/>
        </w:tblPrEx>
        <w:trPr>
          <w:trHeight w:val="1020" w:hRule="atLeast"/>
        </w:trPr>
        <w:tc>
          <w:tcPr>
            <w:tcW w:type="dxa" w:w="88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tl w:val="0"/>
                <w:lang w:val="de-DE"/>
              </w:rPr>
              <w:t>Ass #</w:t>
            </w:r>
            <w:r>
              <w:rPr>
                <w:rtl w:val="0"/>
                <w:lang w:val="de-DE"/>
              </w:rPr>
              <w:t>6</w:t>
            </w:r>
          </w:p>
        </w:tc>
        <w:tc>
          <w:tcPr>
            <w:tcW w:type="dxa" w:w="36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60" w:after="6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Learn about the stated values and business practices of a business.</w:t>
            </w:r>
          </w:p>
        </w:tc>
        <w:tc>
          <w:tcPr>
            <w:tcW w:type="dxa" w:w="11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60" w:after="60"/>
              <w:jc w:val="center"/>
            </w:pPr>
            <w:r>
              <w:rPr>
                <w:rtl w:val="0"/>
                <w:lang w:val="de-DE"/>
              </w:rPr>
              <w:t xml:space="preserve">Week </w:t>
            </w:r>
            <w:r>
              <w:rPr>
                <w:rtl w:val="0"/>
                <w:lang w:val="de-DE"/>
              </w:rPr>
              <w:t>7-8</w:t>
            </w:r>
          </w:p>
        </w:tc>
        <w:tc>
          <w:tcPr>
            <w:tcW w:type="dxa" w:w="159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60" w:after="60"/>
              <w:jc w:val="center"/>
            </w:pPr>
            <w:r>
              <w:rPr>
                <w:rtl w:val="0"/>
              </w:rPr>
              <w:t>Report</w:t>
            </w:r>
          </w:p>
          <w:p>
            <w:pPr>
              <w:pStyle w:val="Normal.0"/>
              <w:spacing w:before="60" w:after="60"/>
              <w:jc w:val="center"/>
            </w:pPr>
            <w:r>
              <w:rPr>
                <w:rtl w:val="0"/>
                <w:lang w:val="de-DE"/>
              </w:rPr>
              <w:t>Presentation</w:t>
            </w:r>
          </w:p>
        </w:tc>
        <w:tc>
          <w:tcPr>
            <w:tcW w:type="dxa" w:w="10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60" w:after="60"/>
              <w:jc w:val="center"/>
            </w:pPr>
            <w:r>
              <w:rPr>
                <w:rtl w:val="0"/>
                <w:lang w:val="en-US"/>
              </w:rPr>
              <w:t>G2.1</w:t>
            </w:r>
          </w:p>
          <w:p>
            <w:pPr>
              <w:pStyle w:val="Normal.0"/>
              <w:bidi w:val="0"/>
              <w:spacing w:before="60" w:after="60"/>
              <w:ind w:left="0" w:right="0" w:firstLine="0"/>
              <w:jc w:val="center"/>
              <w:rPr>
                <w:rtl w:val="0"/>
              </w:rPr>
            </w:pPr>
            <w:r>
              <w:rPr>
                <w:rtl w:val="0"/>
                <w:lang w:val="en-US"/>
              </w:rPr>
              <w:t>G2.2</w:t>
            </w:r>
          </w:p>
          <w:p>
            <w:pPr>
              <w:pStyle w:val="Normal.0"/>
              <w:bidi w:val="0"/>
              <w:spacing w:before="60" w:after="60"/>
              <w:ind w:left="0" w:right="0" w:firstLine="0"/>
              <w:jc w:val="center"/>
              <w:rPr>
                <w:rtl w:val="0"/>
              </w:rPr>
            </w:pPr>
            <w:r>
              <w:rPr>
                <w:rtl w:val="0"/>
                <w:lang w:val="en-US"/>
              </w:rPr>
              <w:t>G3.1</w:t>
            </w:r>
          </w:p>
        </w:tc>
        <w:tc>
          <w:tcPr>
            <w:tcW w:type="dxa" w:w="10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60" w:after="6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20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8358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b w:val="1"/>
                <w:bCs w:val="1"/>
                <w:rtl w:val="0"/>
                <w:lang w:val="de-DE"/>
              </w:rPr>
              <w:t>Test</w:t>
            </w:r>
          </w:p>
        </w:tc>
        <w:tc>
          <w:tcPr>
            <w:tcW w:type="dxa" w:w="10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60" w:after="60"/>
              <w:jc w:val="center"/>
            </w:pPr>
            <w:r>
              <w:rPr>
                <w:b w:val="1"/>
                <w:bCs w:val="1"/>
                <w:rtl w:val="0"/>
                <w:lang w:val="de-DE"/>
              </w:rPr>
              <w:t>10</w:t>
            </w:r>
          </w:p>
        </w:tc>
      </w:tr>
      <w:tr>
        <w:tblPrEx>
          <w:shd w:val="clear" w:color="auto" w:fill="ced7e7"/>
        </w:tblPrEx>
        <w:trPr>
          <w:trHeight w:val="660" w:hRule="atLeast"/>
        </w:trPr>
        <w:tc>
          <w:tcPr>
            <w:tcW w:type="dxa" w:w="88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tl w:val="0"/>
                <w:lang w:val="de-DE"/>
              </w:rPr>
              <w:t>Ass#</w:t>
            </w:r>
            <w:r>
              <w:rPr>
                <w:rtl w:val="0"/>
                <w:lang w:val="de-DE"/>
              </w:rPr>
              <w:t>7</w:t>
            </w:r>
          </w:p>
        </w:tc>
        <w:tc>
          <w:tcPr>
            <w:tcW w:type="dxa" w:w="36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60" w:after="60"/>
              <w:jc w:val="both"/>
            </w:pPr>
            <w:r>
              <w:rPr>
                <w:rtl w:val="0"/>
                <w:lang w:val="de-DE"/>
              </w:rPr>
              <w:t>Essay</w:t>
            </w:r>
          </w:p>
        </w:tc>
        <w:tc>
          <w:tcPr>
            <w:tcW w:type="dxa" w:w="11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60" w:after="60"/>
              <w:jc w:val="center"/>
            </w:pPr>
            <w:r>
              <w:rPr>
                <w:rtl w:val="0"/>
                <w:lang w:val="de-DE"/>
              </w:rPr>
              <w:t>Week 6</w:t>
            </w:r>
          </w:p>
        </w:tc>
        <w:tc>
          <w:tcPr>
            <w:tcW w:type="dxa" w:w="159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60" w:after="60"/>
              <w:jc w:val="center"/>
            </w:pPr>
            <w:r>
              <w:rPr>
                <w:rtl w:val="0"/>
              </w:rPr>
              <w:t>60</w:t>
            </w:r>
            <w:r>
              <w:rPr>
                <w:rtl w:val="0"/>
                <w:lang w:val="de-DE"/>
              </w:rPr>
              <w:t xml:space="preserve"> minutes test</w:t>
            </w:r>
          </w:p>
        </w:tc>
        <w:tc>
          <w:tcPr>
            <w:tcW w:type="dxa" w:w="10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60" w:after="60"/>
              <w:jc w:val="center"/>
              <w:rPr/>
            </w:pPr>
            <w:r>
              <w:rPr>
                <w:rtl w:val="0"/>
                <w:lang w:val="de-DE"/>
              </w:rPr>
              <w:t>G1.2</w:t>
            </w:r>
          </w:p>
          <w:p>
            <w:pPr>
              <w:pStyle w:val="Normal.0"/>
              <w:bidi w:val="0"/>
              <w:spacing w:before="60" w:after="60"/>
              <w:ind w:left="0" w:right="0" w:firstLine="0"/>
              <w:jc w:val="center"/>
              <w:rPr>
                <w:rtl w:val="0"/>
              </w:rPr>
            </w:pPr>
            <w:r>
              <w:rPr>
                <w:rtl w:val="0"/>
                <w:lang w:val="de-DE"/>
              </w:rPr>
              <w:t xml:space="preserve">G1.2 </w:t>
            </w:r>
          </w:p>
        </w:tc>
        <w:tc>
          <w:tcPr>
            <w:tcW w:type="dxa" w:w="10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60" w:after="60"/>
              <w:jc w:val="center"/>
            </w:pPr>
            <w:r>
              <w:rPr>
                <w:rtl w:val="0"/>
                <w:lang w:val="de-DE"/>
              </w:rPr>
              <w:t>10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7349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60" w:after="60"/>
              <w:jc w:val="center"/>
            </w:pPr>
            <w:r>
              <w:rPr>
                <w:b w:val="1"/>
                <w:bCs w:val="1"/>
                <w:rtl w:val="0"/>
                <w:lang w:val="de-DE"/>
              </w:rPr>
              <w:t>Final exam</w:t>
            </w:r>
          </w:p>
        </w:tc>
        <w:tc>
          <w:tcPr>
            <w:tcW w:type="dxa" w:w="10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0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60" w:after="60"/>
              <w:jc w:val="center"/>
            </w:pPr>
            <w:r>
              <w:rPr>
                <w:b w:val="1"/>
                <w:bCs w:val="1"/>
                <w:rtl w:val="0"/>
                <w:lang w:val="de-DE"/>
              </w:rPr>
              <w:t>50</w:t>
            </w:r>
          </w:p>
        </w:tc>
      </w:tr>
      <w:tr>
        <w:tblPrEx>
          <w:shd w:val="clear" w:color="auto" w:fill="ced7e7"/>
        </w:tblPrEx>
        <w:trPr>
          <w:trHeight w:val="1380" w:hRule="atLeast"/>
        </w:trPr>
        <w:tc>
          <w:tcPr>
            <w:tcW w:type="dxa" w:w="88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6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numPr>
                <w:ilvl w:val="0"/>
                <w:numId w:val="9"/>
              </w:numPr>
              <w:spacing w:before="60" w:after="60"/>
              <w:jc w:val="both"/>
            </w:pPr>
            <w:r>
              <w:rPr>
                <w:rtl w:val="0"/>
                <w:lang w:val="de-DE"/>
              </w:rPr>
              <w:t>Essay</w:t>
            </w:r>
          </w:p>
        </w:tc>
        <w:tc>
          <w:tcPr>
            <w:tcW w:type="dxa" w:w="11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9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60" w:after="60"/>
              <w:jc w:val="center"/>
            </w:pPr>
            <w:r>
              <w:rPr>
                <w:rtl w:val="0"/>
                <w:lang w:val="de-DE"/>
              </w:rPr>
              <w:t>Essay contest</w:t>
            </w:r>
          </w:p>
        </w:tc>
        <w:tc>
          <w:tcPr>
            <w:tcW w:type="dxa" w:w="10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60" w:after="60"/>
              <w:jc w:val="center"/>
              <w:rPr/>
            </w:pPr>
            <w:r>
              <w:rPr>
                <w:rtl w:val="0"/>
                <w:lang w:val="en-US"/>
              </w:rPr>
              <w:t>G1.1</w:t>
            </w:r>
          </w:p>
          <w:p>
            <w:pPr>
              <w:pStyle w:val="Normal.0"/>
              <w:bidi w:val="0"/>
              <w:spacing w:before="60" w:after="60"/>
              <w:ind w:left="0" w:right="0" w:firstLine="0"/>
              <w:jc w:val="center"/>
              <w:rPr>
                <w:rtl w:val="0"/>
              </w:rPr>
            </w:pPr>
            <w:r>
              <w:rPr>
                <w:rtl w:val="0"/>
                <w:lang w:val="en-US"/>
              </w:rPr>
              <w:t>G1.2</w:t>
            </w:r>
          </w:p>
          <w:p>
            <w:pPr>
              <w:pStyle w:val="Normal.0"/>
              <w:bidi w:val="0"/>
              <w:spacing w:before="60" w:after="60"/>
              <w:ind w:left="0" w:right="0" w:firstLine="0"/>
              <w:jc w:val="center"/>
              <w:rPr>
                <w:rtl w:val="0"/>
              </w:rPr>
            </w:pPr>
            <w:r>
              <w:rPr>
                <w:rtl w:val="0"/>
                <w:lang w:val="en-US"/>
              </w:rPr>
              <w:t>G2.1</w:t>
            </w:r>
          </w:p>
          <w:p>
            <w:pPr>
              <w:pStyle w:val="Normal.0"/>
              <w:bidi w:val="0"/>
              <w:spacing w:before="60" w:after="60"/>
              <w:ind w:left="0" w:right="0" w:firstLine="0"/>
              <w:jc w:val="center"/>
              <w:rPr>
                <w:rtl w:val="0"/>
              </w:rPr>
            </w:pPr>
            <w:r>
              <w:rPr>
                <w:rtl w:val="0"/>
                <w:lang w:val="en-US"/>
              </w:rPr>
              <w:t>G2.2</w:t>
            </w:r>
          </w:p>
        </w:tc>
        <w:tc>
          <w:tcPr>
            <w:tcW w:type="dxa" w:w="10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</w:tbl>
    <w:p>
      <w:pPr>
        <w:pStyle w:val="Normal.0"/>
        <w:widowControl w:val="0"/>
        <w:spacing w:before="60" w:after="60"/>
        <w:jc w:val="both"/>
        <w:rPr>
          <w:lang w:val="de-DE"/>
        </w:rPr>
      </w:pPr>
    </w:p>
    <w:p>
      <w:pPr>
        <w:pStyle w:val="Normal.0"/>
        <w:numPr>
          <w:ilvl w:val="0"/>
          <w:numId w:val="10"/>
        </w:numPr>
        <w:bidi w:val="0"/>
        <w:spacing w:before="60" w:after="60"/>
        <w:ind w:right="0"/>
        <w:jc w:val="both"/>
        <w:rPr>
          <w:b w:val="1"/>
          <w:bCs w:val="1"/>
          <w:rtl w:val="0"/>
          <w:lang w:val="de-DE"/>
        </w:rPr>
      </w:pPr>
      <w:r>
        <w:rPr>
          <w:b w:val="1"/>
          <w:bCs w:val="1"/>
          <w:rtl w:val="0"/>
          <w:lang w:val="de-DE"/>
        </w:rPr>
        <w:t>Course Outline</w:t>
      </w:r>
      <w:r>
        <w:rPr>
          <w:b w:val="1"/>
          <w:bCs w:val="1"/>
          <w:rtl w:val="0"/>
          <w:lang w:val="de-DE"/>
        </w:rPr>
        <w:t>:</w:t>
      </w:r>
    </w:p>
    <w:tbl>
      <w:tblPr>
        <w:tblW w:w="9629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52"/>
        <w:gridCol w:w="7256"/>
        <w:gridCol w:w="1421"/>
      </w:tblGrid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9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b2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b w:val="1"/>
                <w:bCs w:val="1"/>
                <w:color w:val="0033cc"/>
                <w:u w:color="0033cc"/>
                <w:rtl w:val="0"/>
                <w:lang w:val="de-DE"/>
              </w:rPr>
              <w:t>Week</w:t>
            </w:r>
          </w:p>
        </w:tc>
        <w:tc>
          <w:tcPr>
            <w:tcW w:type="dxa" w:w="72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b2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b w:val="1"/>
                <w:bCs w:val="1"/>
                <w:color w:val="0033cc"/>
                <w:u w:color="0033cc"/>
                <w:rtl w:val="0"/>
                <w:lang w:val="de-DE"/>
              </w:rPr>
              <w:t>Content</w:t>
            </w:r>
          </w:p>
        </w:tc>
        <w:tc>
          <w:tcPr>
            <w:tcW w:type="dxa" w:w="14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b2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b w:val="1"/>
                <w:bCs w:val="1"/>
                <w:color w:val="0033cc"/>
                <w:u w:color="0033cc"/>
                <w:rtl w:val="0"/>
                <w:lang w:val="de-DE"/>
              </w:rPr>
              <w:t>CLOs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952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ind w:firstLine="372"/>
            </w:pPr>
            <w:r>
              <w:rPr>
                <w:rFonts w:ascii="Times New Roman" w:hAnsi="Times New Roman"/>
                <w:rtl w:val="0"/>
              </w:rPr>
              <w:t>1-3</w:t>
            </w:r>
          </w:p>
        </w:tc>
        <w:tc>
          <w:tcPr>
            <w:tcW w:type="dxa" w:w="72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b w:val="1"/>
                <w:bCs w:val="1"/>
                <w:rtl w:val="0"/>
                <w:lang w:val="de-DE"/>
              </w:rPr>
              <w:t>Chapter 1: OVERVIEW OF CULTURE</w:t>
            </w:r>
            <w:r>
              <w:rPr>
                <w:b w:val="1"/>
                <w:bCs w:val="1"/>
                <w:rtl w:val="0"/>
                <w:lang w:val="de-DE"/>
              </w:rPr>
              <w:t xml:space="preserve"> (9/0/18)</w:t>
            </w:r>
          </w:p>
        </w:tc>
        <w:tc>
          <w:tcPr>
            <w:tcW w:type="dxa" w:w="14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000" w:hRule="atLeast"/>
        </w:trPr>
        <w:tc>
          <w:tcPr>
            <w:tcW w:type="dxa" w:w="952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72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rPr>
                <w:i w:val="1"/>
                <w:iCs w:val="1"/>
              </w:rPr>
            </w:pPr>
            <w:r>
              <w:rPr>
                <w:b w:val="1"/>
                <w:bCs w:val="1"/>
                <w:i w:val="1"/>
                <w:iCs w:val="1"/>
                <w:rtl w:val="0"/>
                <w:lang w:val="de-DE"/>
              </w:rPr>
              <w:t xml:space="preserve">A/ </w:t>
            </w:r>
            <w:r>
              <w:rPr>
                <w:b w:val="1"/>
                <w:bCs w:val="1"/>
                <w:i w:val="0"/>
                <w:iCs w:val="0"/>
                <w:rtl w:val="0"/>
                <w:lang w:val="de-DE"/>
              </w:rPr>
              <w:t>Major in-class teaching content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b w:val="1"/>
                <w:bCs w:val="1"/>
                <w:rtl w:val="0"/>
              </w:rPr>
            </w:pPr>
            <w:r>
              <w:rPr>
                <w:b w:val="1"/>
                <w:bCs w:val="1"/>
                <w:rtl w:val="0"/>
                <w:lang w:val="de-DE"/>
              </w:rPr>
              <w:t>Theoretical content:</w:t>
            </w:r>
          </w:p>
          <w:p>
            <w:pPr>
              <w:pStyle w:val="Normal.0"/>
              <w:numPr>
                <w:ilvl w:val="1"/>
                <w:numId w:val="12"/>
              </w:numPr>
              <w:bidi w:val="0"/>
              <w:ind w:right="0"/>
              <w:jc w:val="left"/>
              <w:rPr>
                <w:rtl w:val="0"/>
              </w:rPr>
            </w:pPr>
            <w:r>
              <w:rPr>
                <w:rtl w:val="0"/>
                <w:lang w:val="de-DE"/>
              </w:rPr>
              <w:t>1 - Definition  Of Culture</w:t>
            </w:r>
          </w:p>
          <w:p>
            <w:pPr>
              <w:pStyle w:val="Normal.0"/>
              <w:numPr>
                <w:ilvl w:val="1"/>
                <w:numId w:val="12"/>
              </w:numPr>
              <w:bidi w:val="0"/>
              <w:ind w:right="0"/>
              <w:jc w:val="left"/>
              <w:rPr>
                <w:rtl w:val="0"/>
              </w:rPr>
            </w:pPr>
            <w:r>
              <w:rPr>
                <w:rtl w:val="0"/>
                <w:lang w:val="de-DE"/>
              </w:rPr>
              <w:t>2 - Characteristics Of Culture</w:t>
            </w:r>
          </w:p>
          <w:p>
            <w:pPr>
              <w:pStyle w:val="Normal.0"/>
              <w:numPr>
                <w:ilvl w:val="1"/>
                <w:numId w:val="12"/>
              </w:numPr>
              <w:bidi w:val="0"/>
              <w:ind w:right="0"/>
              <w:jc w:val="left"/>
              <w:rPr>
                <w:rtl w:val="0"/>
              </w:rPr>
            </w:pPr>
            <w:r>
              <w:rPr>
                <w:rtl w:val="0"/>
                <w:lang w:val="de-DE"/>
              </w:rPr>
              <w:t>3 - Civilization And Culture</w:t>
            </w:r>
          </w:p>
          <w:p>
            <w:pPr>
              <w:pStyle w:val="Normal.0"/>
              <w:numPr>
                <w:ilvl w:val="1"/>
                <w:numId w:val="12"/>
              </w:numPr>
              <w:bidi w:val="0"/>
              <w:ind w:right="0"/>
              <w:jc w:val="left"/>
              <w:rPr>
                <w:rtl w:val="0"/>
              </w:rPr>
            </w:pPr>
            <w:r>
              <w:rPr>
                <w:rtl w:val="0"/>
                <w:lang w:val="de-DE"/>
              </w:rPr>
              <w:t>4 - Hofstede's Cultural Dimensions Theory</w:t>
            </w:r>
          </w:p>
          <w:p>
            <w:pPr>
              <w:pStyle w:val="Normal.0"/>
              <w:numPr>
                <w:ilvl w:val="1"/>
                <w:numId w:val="12"/>
              </w:numPr>
              <w:bidi w:val="0"/>
              <w:ind w:right="0"/>
              <w:jc w:val="left"/>
              <w:rPr>
                <w:rtl w:val="0"/>
              </w:rPr>
            </w:pPr>
            <w:r>
              <w:rPr>
                <w:rtl w:val="0"/>
                <w:lang w:val="de-DE"/>
              </w:rPr>
              <w:t>5 - Western Culture And Eastern Culture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i w:val="1"/>
                <w:iCs w:val="1"/>
                <w:rtl w:val="0"/>
              </w:rPr>
            </w:pPr>
            <w:r>
              <w:rPr>
                <w:b w:val="1"/>
                <w:bCs w:val="1"/>
                <w:i w:val="0"/>
                <w:iCs w:val="0"/>
                <w:rtl w:val="0"/>
                <w:lang w:val="de-DE"/>
              </w:rPr>
              <w:t>Main teaching methodology</w:t>
            </w:r>
            <w:r>
              <w:rPr>
                <w:i w:val="1"/>
                <w:iCs w:val="1"/>
                <w:rtl w:val="0"/>
                <w:lang w:val="de-DE"/>
              </w:rPr>
              <w:t>:</w:t>
            </w:r>
          </w:p>
          <w:p>
            <w:pPr>
              <w:pStyle w:val="Normal.0"/>
              <w:numPr>
                <w:ilvl w:val="0"/>
                <w:numId w:val="13"/>
              </w:numPr>
              <w:bidi w:val="0"/>
              <w:ind w:right="0"/>
              <w:jc w:val="left"/>
              <w:rPr>
                <w:rtl w:val="0"/>
                <w:lang w:val="de-DE"/>
              </w:rPr>
            </w:pPr>
            <w:r>
              <w:rPr>
                <w:rtl w:val="0"/>
                <w:lang w:val="de-DE"/>
              </w:rPr>
              <w:t>Presentation using Power Point software</w:t>
            </w:r>
          </w:p>
          <w:p>
            <w:pPr>
              <w:pStyle w:val="Normal.0"/>
              <w:numPr>
                <w:ilvl w:val="0"/>
                <w:numId w:val="13"/>
              </w:numPr>
              <w:bidi w:val="0"/>
              <w:ind w:right="0"/>
              <w:jc w:val="left"/>
              <w:rPr>
                <w:i w:val="1"/>
                <w:iCs w:val="1"/>
                <w:rtl w:val="0"/>
                <w:lang w:val="de-DE"/>
              </w:rPr>
            </w:pPr>
            <w:r>
              <w:rPr>
                <w:i w:val="0"/>
                <w:iCs w:val="0"/>
                <w:rtl w:val="0"/>
                <w:lang w:val="de-DE"/>
              </w:rPr>
              <w:t>Discussion</w:t>
            </w:r>
          </w:p>
        </w:tc>
        <w:tc>
          <w:tcPr>
            <w:tcW w:type="dxa" w:w="1421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tl w:val="0"/>
                <w:lang w:val="de-DE"/>
              </w:rPr>
              <w:t>G1.1</w:t>
            </w:r>
          </w:p>
          <w:p>
            <w:pPr>
              <w:pStyle w:val="Normal.0"/>
              <w:bidi w:val="0"/>
              <w:ind w:left="0" w:right="0" w:firstLine="0"/>
              <w:jc w:val="center"/>
              <w:rPr>
                <w:rtl w:val="0"/>
              </w:rPr>
            </w:pPr>
            <w:r>
              <w:rPr>
                <w:rtl w:val="0"/>
                <w:lang w:val="de-DE"/>
              </w:rPr>
              <w:t>G3.1</w:t>
            </w:r>
          </w:p>
        </w:tc>
      </w:tr>
      <w:tr>
        <w:tblPrEx>
          <w:shd w:val="clear" w:color="auto" w:fill="ced7e7"/>
        </w:tblPrEx>
        <w:trPr>
          <w:trHeight w:val="1500" w:hRule="atLeast"/>
        </w:trPr>
        <w:tc>
          <w:tcPr>
            <w:tcW w:type="dxa" w:w="952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72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both"/>
              <w:rPr/>
            </w:pPr>
            <w:r>
              <w:rPr>
                <w:b w:val="1"/>
                <w:bCs w:val="1"/>
                <w:i w:val="1"/>
                <w:iCs w:val="1"/>
                <w:rtl w:val="0"/>
                <w:lang w:val="de-DE"/>
              </w:rPr>
              <w:t>B/</w:t>
            </w:r>
            <w:r>
              <w:rPr>
                <w:i w:val="1"/>
                <w:iCs w:val="1"/>
                <w:rtl w:val="0"/>
                <w:lang w:val="de-DE"/>
              </w:rPr>
              <w:t xml:space="preserve"> </w:t>
            </w:r>
            <w:r>
              <w:rPr>
                <w:b w:val="1"/>
                <w:bCs w:val="1"/>
                <w:rtl w:val="0"/>
                <w:lang w:val="de-DE"/>
              </w:rPr>
              <w:t>Content for self-study at home:</w:t>
            </w:r>
          </w:p>
          <w:p>
            <w:pPr>
              <w:pStyle w:val="Normal.0"/>
              <w:numPr>
                <w:ilvl w:val="0"/>
                <w:numId w:val="14"/>
              </w:numPr>
              <w:bidi w:val="0"/>
              <w:ind w:right="0"/>
              <w:jc w:val="left"/>
              <w:rPr>
                <w:rtl w:val="0"/>
                <w:lang w:val="de-DE"/>
              </w:rPr>
            </w:pPr>
            <w:r>
              <w:rPr>
                <w:rtl w:val="0"/>
                <w:lang w:val="de-DE"/>
              </w:rPr>
              <w:t>Learn some examples of Eastern culture and Western culture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i w:val="1"/>
                <w:iCs w:val="1"/>
                <w:rtl w:val="0"/>
              </w:rPr>
            </w:pPr>
            <w:r>
              <w:rPr>
                <w:i w:val="1"/>
                <w:iCs w:val="1"/>
                <w:rtl w:val="0"/>
                <w:lang w:val="en-US"/>
              </w:rPr>
              <w:t>Required Readings:</w:t>
            </w:r>
          </w:p>
          <w:p>
            <w:pPr>
              <w:pStyle w:val="Normal.0"/>
              <w:numPr>
                <w:ilvl w:val="0"/>
                <w:numId w:val="14"/>
              </w:numPr>
              <w:bidi w:val="0"/>
              <w:ind w:right="0"/>
              <w:jc w:val="left"/>
              <w:rPr>
                <w:rtl w:val="0"/>
              </w:rPr>
            </w:pPr>
            <w:r>
              <w:rPr>
                <w:rtl w:val="0"/>
                <w:lang w:val="de-DE"/>
              </w:rPr>
              <w:t xml:space="preserve">Part I - </w:t>
            </w:r>
            <w:r>
              <w:rPr>
                <w:rtl w:val="0"/>
                <w:lang w:val="da-DK"/>
              </w:rPr>
              <w:t>Edgar</w:t>
            </w:r>
            <w:r>
              <w:rPr>
                <w:rtl w:val="0"/>
                <w:lang w:val="en-US"/>
              </w:rPr>
              <w:t xml:space="preserve"> H. Schein</w:t>
            </w:r>
            <w:r>
              <w:rPr>
                <w:rtl w:val="0"/>
                <w:lang w:val="en-US"/>
              </w:rPr>
              <w:t>,</w:t>
            </w:r>
            <w:r>
              <w:rPr>
                <w:rtl w:val="0"/>
                <w:lang w:val="en-US"/>
              </w:rPr>
              <w:t xml:space="preserve"> The Corporate Culture Survival Guide, Josey Bass, A Wiley Imprint, USA</w:t>
            </w:r>
            <w:r>
              <w:rPr>
                <w:rtl w:val="0"/>
                <w:lang w:val="en-US"/>
              </w:rPr>
              <w:t>, 2009</w:t>
            </w:r>
          </w:p>
        </w:tc>
        <w:tc>
          <w:tcPr>
            <w:tcW w:type="dxa" w:w="1421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</w:tr>
      <w:tr>
        <w:tblPrEx>
          <w:shd w:val="clear" w:color="auto" w:fill="ced7e7"/>
        </w:tblPrEx>
        <w:trPr>
          <w:trHeight w:val="600" w:hRule="atLeast"/>
        </w:trPr>
        <w:tc>
          <w:tcPr>
            <w:tcW w:type="dxa" w:w="952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tl w:val="0"/>
                <w:lang w:val="de-DE"/>
              </w:rPr>
              <w:t>4-7</w:t>
            </w:r>
          </w:p>
        </w:tc>
        <w:tc>
          <w:tcPr>
            <w:tcW w:type="dxa" w:w="72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b w:val="1"/>
                <w:bCs w:val="1"/>
                <w:rtl w:val="0"/>
                <w:lang w:val="de-DE"/>
              </w:rPr>
              <w:t xml:space="preserve">Chapter 2: STRUCTURE AND CONTENT OF </w:t>
            </w:r>
            <w:r>
              <w:rPr>
                <w:b w:val="1"/>
                <w:bCs w:val="1"/>
                <w:rtl w:val="0"/>
                <w:lang w:val="de-DE"/>
              </w:rPr>
              <w:t>CORPORATE</w:t>
            </w:r>
            <w:r>
              <w:rPr>
                <w:b w:val="1"/>
                <w:bCs w:val="1"/>
                <w:rtl w:val="0"/>
                <w:lang w:val="de-DE"/>
              </w:rPr>
              <w:t xml:space="preserve"> CULTURE</w:t>
            </w:r>
            <w:r>
              <w:rPr>
                <w:b w:val="1"/>
                <w:bCs w:val="1"/>
                <w:rtl w:val="0"/>
                <w:lang w:val="de-DE"/>
              </w:rPr>
              <w:t xml:space="preserve"> (12/0/24)</w:t>
            </w:r>
          </w:p>
        </w:tc>
        <w:tc>
          <w:tcPr>
            <w:tcW w:type="dxa" w:w="1421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 (Web)"/>
              <w:spacing w:before="0" w:after="0"/>
              <w:jc w:val="center"/>
              <w:rPr>
                <w:lang w:val="en-US"/>
              </w:rPr>
            </w:pPr>
            <w:r>
              <w:rPr>
                <w:rtl w:val="0"/>
                <w:lang w:val="en-US"/>
              </w:rPr>
              <w:t>G1.1</w:t>
            </w:r>
          </w:p>
          <w:p>
            <w:pPr>
              <w:pStyle w:val="Normal (Web)"/>
              <w:spacing w:before="0" w:after="0"/>
              <w:jc w:val="center"/>
              <w:rPr>
                <w:lang w:val="en-US"/>
              </w:rPr>
            </w:pPr>
            <w:r>
              <w:rPr>
                <w:rtl w:val="0"/>
                <w:lang w:val="en-US"/>
              </w:rPr>
              <w:t>G3.1</w:t>
            </w:r>
          </w:p>
          <w:p>
            <w:pPr>
              <w:pStyle w:val="Normal (Web)"/>
              <w:spacing w:before="0" w:after="0"/>
              <w:jc w:val="center"/>
            </w:pPr>
            <w:r>
              <w:rPr>
                <w:rtl w:val="0"/>
                <w:lang w:val="en-US"/>
              </w:rPr>
              <w:t>G3.2</w:t>
            </w:r>
          </w:p>
        </w:tc>
      </w:tr>
      <w:tr>
        <w:tblPrEx>
          <w:shd w:val="clear" w:color="auto" w:fill="ced7e7"/>
        </w:tblPrEx>
        <w:trPr>
          <w:trHeight w:val="2700" w:hRule="atLeast"/>
        </w:trPr>
        <w:tc>
          <w:tcPr>
            <w:tcW w:type="dxa" w:w="952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72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rPr>
                <w:i w:val="1"/>
                <w:iCs w:val="1"/>
              </w:rPr>
            </w:pPr>
            <w:r>
              <w:rPr>
                <w:b w:val="1"/>
                <w:bCs w:val="1"/>
                <w:i w:val="1"/>
                <w:iCs w:val="1"/>
                <w:rtl w:val="0"/>
                <w:lang w:val="de-DE"/>
              </w:rPr>
              <w:t xml:space="preserve">A/ </w:t>
            </w:r>
            <w:r>
              <w:rPr>
                <w:b w:val="1"/>
                <w:bCs w:val="1"/>
                <w:i w:val="0"/>
                <w:iCs w:val="0"/>
                <w:rtl w:val="0"/>
                <w:lang w:val="de-DE"/>
              </w:rPr>
              <w:t>Major in-class teaching content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b w:val="1"/>
                <w:bCs w:val="1"/>
                <w:rtl w:val="0"/>
                <w:lang w:val="de-DE"/>
              </w:rPr>
              <w:t>Theoretical content:</w:t>
            </w:r>
          </w:p>
          <w:p>
            <w:pPr>
              <w:pStyle w:val="Normal.0"/>
              <w:numPr>
                <w:ilvl w:val="0"/>
                <w:numId w:val="15"/>
              </w:numPr>
              <w:bidi w:val="0"/>
              <w:ind w:right="0"/>
              <w:jc w:val="left"/>
              <w:rPr>
                <w:rtl w:val="0"/>
                <w:lang w:val="de-DE"/>
              </w:rPr>
            </w:pPr>
            <w:r>
              <w:rPr>
                <w:rtl w:val="0"/>
                <w:lang w:val="de-DE"/>
              </w:rPr>
              <w:t xml:space="preserve">1 </w:t>
            </w:r>
            <w:r>
              <w:rPr>
                <w:rtl w:val="0"/>
                <w:lang w:val="de-DE"/>
              </w:rPr>
              <w:t xml:space="preserve">– </w:t>
            </w:r>
            <w:r>
              <w:rPr>
                <w:rtl w:val="0"/>
                <w:lang w:val="de-DE"/>
              </w:rPr>
              <w:t xml:space="preserve">Corporate culture </w:t>
            </w:r>
            <w:r>
              <w:rPr>
                <w:rtl w:val="0"/>
                <w:lang w:val="de-DE"/>
              </w:rPr>
              <w:t xml:space="preserve">– </w:t>
            </w:r>
            <w:r>
              <w:rPr>
                <w:rtl w:val="0"/>
                <w:lang w:val="de-DE"/>
              </w:rPr>
              <w:t>an overview</w:t>
            </w:r>
          </w:p>
          <w:p>
            <w:pPr>
              <w:pStyle w:val="Normal.0"/>
              <w:numPr>
                <w:ilvl w:val="0"/>
                <w:numId w:val="15"/>
              </w:numPr>
              <w:bidi w:val="0"/>
              <w:ind w:right="0"/>
              <w:jc w:val="left"/>
              <w:rPr>
                <w:rtl w:val="0"/>
                <w:lang w:val="de-DE"/>
              </w:rPr>
            </w:pPr>
            <w:r>
              <w:rPr>
                <w:rtl w:val="0"/>
                <w:lang w:val="de-DE"/>
              </w:rPr>
              <w:t xml:space="preserve">2 </w:t>
            </w:r>
            <w:r>
              <w:rPr>
                <w:rtl w:val="0"/>
                <w:lang w:val="de-DE"/>
              </w:rPr>
              <w:t xml:space="preserve">– </w:t>
            </w:r>
            <w:r>
              <w:rPr>
                <w:rtl w:val="0"/>
                <w:lang w:val="de-DE"/>
              </w:rPr>
              <w:t>Definition of Corporate Culture</w:t>
            </w:r>
          </w:p>
          <w:p>
            <w:pPr>
              <w:pStyle w:val="Normal.0"/>
              <w:numPr>
                <w:ilvl w:val="0"/>
                <w:numId w:val="15"/>
              </w:numPr>
              <w:bidi w:val="0"/>
              <w:ind w:right="0"/>
              <w:jc w:val="left"/>
              <w:rPr>
                <w:rtl w:val="0"/>
                <w:lang w:val="de-DE"/>
              </w:rPr>
            </w:pPr>
            <w:r>
              <w:rPr>
                <w:rtl w:val="0"/>
                <w:lang w:val="de-DE"/>
              </w:rPr>
              <w:t xml:space="preserve">3 </w:t>
            </w:r>
            <w:r>
              <w:rPr>
                <w:rtl w:val="0"/>
                <w:lang w:val="de-DE"/>
              </w:rPr>
              <w:t xml:space="preserve">– </w:t>
            </w:r>
            <w:r>
              <w:rPr>
                <w:rtl w:val="0"/>
                <w:lang w:val="de-DE"/>
              </w:rPr>
              <w:t>The elements and dimensions of organizational culture</w:t>
            </w:r>
          </w:p>
          <w:p>
            <w:pPr>
              <w:pStyle w:val="Normal.0"/>
              <w:numPr>
                <w:ilvl w:val="0"/>
                <w:numId w:val="15"/>
              </w:numPr>
              <w:bidi w:val="0"/>
              <w:ind w:right="0"/>
              <w:jc w:val="left"/>
              <w:rPr>
                <w:rtl w:val="0"/>
                <w:lang w:val="de-DE"/>
              </w:rPr>
            </w:pPr>
            <w:r>
              <w:rPr>
                <w:rtl w:val="0"/>
                <w:lang w:val="de-DE"/>
              </w:rPr>
              <w:t xml:space="preserve">4 </w:t>
            </w:r>
            <w:r>
              <w:rPr>
                <w:rtl w:val="0"/>
                <w:lang w:val="de-DE"/>
              </w:rPr>
              <w:t xml:space="preserve">– </w:t>
            </w:r>
            <w:r>
              <w:rPr>
                <w:rtl w:val="0"/>
                <w:lang w:val="de-DE"/>
              </w:rPr>
              <w:t>When and how assess Corporate Culture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i w:val="1"/>
                <w:iCs w:val="1"/>
                <w:rtl w:val="0"/>
              </w:rPr>
            </w:pPr>
            <w:r>
              <w:rPr>
                <w:b w:val="1"/>
                <w:bCs w:val="1"/>
                <w:i w:val="0"/>
                <w:iCs w:val="0"/>
                <w:rtl w:val="0"/>
                <w:lang w:val="de-DE"/>
              </w:rPr>
              <w:t>Main teaching methodology</w:t>
            </w:r>
            <w:r>
              <w:rPr>
                <w:i w:val="1"/>
                <w:iCs w:val="1"/>
                <w:rtl w:val="0"/>
                <w:lang w:val="de-DE"/>
              </w:rPr>
              <w:t>:</w:t>
            </w:r>
          </w:p>
          <w:p>
            <w:pPr>
              <w:pStyle w:val="Normal.0"/>
              <w:numPr>
                <w:ilvl w:val="0"/>
                <w:numId w:val="15"/>
              </w:numPr>
              <w:bidi w:val="0"/>
              <w:ind w:right="0"/>
              <w:jc w:val="left"/>
              <w:rPr>
                <w:rtl w:val="0"/>
                <w:lang w:val="en-US"/>
              </w:rPr>
            </w:pPr>
            <w:r>
              <w:rPr>
                <w:rtl w:val="0"/>
                <w:lang w:val="en-US"/>
              </w:rPr>
              <w:t>Presentation using Power Point software</w:t>
            </w:r>
          </w:p>
          <w:p>
            <w:pPr>
              <w:pStyle w:val="Normal.0"/>
              <w:numPr>
                <w:ilvl w:val="0"/>
                <w:numId w:val="15"/>
              </w:numPr>
              <w:bidi w:val="0"/>
              <w:ind w:right="0"/>
              <w:jc w:val="left"/>
              <w:rPr>
                <w:b w:val="1"/>
                <w:bCs w:val="1"/>
                <w:i w:val="1"/>
                <w:iCs w:val="1"/>
                <w:rtl w:val="0"/>
                <w:lang w:val="en-US"/>
              </w:rPr>
            </w:pPr>
            <w:r>
              <w:rPr>
                <w:b w:val="0"/>
                <w:bCs w:val="0"/>
                <w:i w:val="0"/>
                <w:iCs w:val="0"/>
                <w:rtl w:val="0"/>
                <w:lang w:val="en-US"/>
              </w:rPr>
              <w:t>Discussion</w:t>
            </w:r>
          </w:p>
        </w:tc>
        <w:tc>
          <w:tcPr>
            <w:tcW w:type="dxa" w:w="1421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</w:tr>
      <w:tr>
        <w:tblPrEx>
          <w:shd w:val="clear" w:color="auto" w:fill="ced7e7"/>
        </w:tblPrEx>
        <w:trPr>
          <w:trHeight w:val="1500" w:hRule="atLeast"/>
        </w:trPr>
        <w:tc>
          <w:tcPr>
            <w:tcW w:type="dxa" w:w="952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72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both"/>
              <w:rPr>
                <w:b w:val="1"/>
                <w:bCs w:val="1"/>
              </w:rPr>
            </w:pPr>
            <w:r>
              <w:rPr>
                <w:b w:val="1"/>
                <w:bCs w:val="1"/>
                <w:i w:val="1"/>
                <w:iCs w:val="1"/>
                <w:rtl w:val="0"/>
                <w:lang w:val="de-DE"/>
              </w:rPr>
              <w:t>B/</w:t>
            </w:r>
            <w:r>
              <w:rPr>
                <w:b w:val="0"/>
                <w:bCs w:val="0"/>
                <w:i w:val="1"/>
                <w:iCs w:val="1"/>
                <w:rtl w:val="0"/>
                <w:lang w:val="de-DE"/>
              </w:rPr>
              <w:t xml:space="preserve"> </w:t>
            </w:r>
            <w:r>
              <w:rPr>
                <w:b w:val="1"/>
                <w:bCs w:val="1"/>
                <w:rtl w:val="0"/>
                <w:lang w:val="de-DE"/>
              </w:rPr>
              <w:t xml:space="preserve">Content for self-study at home </w:t>
            </w:r>
            <w:r>
              <w:rPr>
                <w:b w:val="0"/>
                <w:bCs w:val="0"/>
                <w:i w:val="1"/>
                <w:iCs w:val="1"/>
                <w:rtl w:val="0"/>
                <w:lang w:val="de-DE"/>
              </w:rPr>
              <w:t>(4)</w:t>
            </w:r>
          </w:p>
          <w:p>
            <w:pPr>
              <w:pStyle w:val="Normal.0"/>
              <w:numPr>
                <w:ilvl w:val="0"/>
                <w:numId w:val="16"/>
              </w:numPr>
              <w:bidi w:val="0"/>
              <w:ind w:right="0"/>
              <w:jc w:val="left"/>
              <w:rPr>
                <w:rtl w:val="0"/>
                <w:lang w:val="en-US"/>
              </w:rPr>
            </w:pPr>
            <w:r>
              <w:rPr>
                <w:rtl w:val="0"/>
                <w:lang w:val="en-US"/>
              </w:rPr>
              <w:t>Case study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i w:val="1"/>
                <w:iCs w:val="1"/>
                <w:rtl w:val="0"/>
              </w:rPr>
            </w:pPr>
            <w:r>
              <w:rPr>
                <w:i w:val="1"/>
                <w:iCs w:val="1"/>
                <w:rtl w:val="0"/>
                <w:lang w:val="en-US"/>
              </w:rPr>
              <w:t>Required Readings:</w:t>
            </w:r>
          </w:p>
          <w:p>
            <w:pPr>
              <w:pStyle w:val="Normal.0"/>
              <w:numPr>
                <w:ilvl w:val="0"/>
                <w:numId w:val="16"/>
              </w:numPr>
              <w:bidi w:val="0"/>
              <w:ind w:right="0"/>
              <w:jc w:val="left"/>
              <w:rPr>
                <w:b w:val="1"/>
                <w:bCs w:val="1"/>
                <w:i w:val="1"/>
                <w:iCs w:val="1"/>
                <w:rtl w:val="0"/>
                <w:lang w:val="de-DE"/>
              </w:rPr>
            </w:pPr>
            <w:r>
              <w:rPr>
                <w:b w:val="0"/>
                <w:bCs w:val="0"/>
                <w:i w:val="0"/>
                <w:iCs w:val="0"/>
                <w:rtl w:val="0"/>
                <w:lang w:val="de-DE"/>
              </w:rPr>
              <w:t xml:space="preserve">Part </w:t>
            </w:r>
            <w:r>
              <w:rPr>
                <w:b w:val="0"/>
                <w:bCs w:val="0"/>
                <w:i w:val="0"/>
                <w:iCs w:val="0"/>
                <w:rtl w:val="0"/>
                <w:lang w:val="de-DE"/>
              </w:rPr>
              <w:t>I</w:t>
            </w:r>
            <w:r>
              <w:rPr>
                <w:b w:val="0"/>
                <w:bCs w:val="0"/>
                <w:i w:val="0"/>
                <w:iCs w:val="0"/>
                <w:rtl w:val="0"/>
                <w:lang w:val="de-DE"/>
              </w:rPr>
              <w:t>, Edgar</w:t>
            </w:r>
            <w:r>
              <w:rPr>
                <w:b w:val="0"/>
                <w:bCs w:val="0"/>
                <w:i w:val="0"/>
                <w:iCs w:val="0"/>
                <w:rtl w:val="0"/>
                <w:lang w:val="en-US"/>
              </w:rPr>
              <w:t xml:space="preserve"> H. </w:t>
            </w:r>
            <w:r>
              <w:rPr>
                <w:b w:val="0"/>
                <w:bCs w:val="0"/>
                <w:i w:val="0"/>
                <w:iCs w:val="0"/>
                <w:rtl w:val="0"/>
                <w:lang w:val="de-DE"/>
              </w:rPr>
              <w:t>Schein</w:t>
            </w:r>
            <w:r>
              <w:rPr>
                <w:b w:val="0"/>
                <w:bCs w:val="0"/>
                <w:i w:val="0"/>
                <w:iCs w:val="0"/>
                <w:rtl w:val="0"/>
                <w:lang w:val="en-US"/>
              </w:rPr>
              <w:t xml:space="preserve"> (2009). The Corporate Culture Survival Guide, Josey Bass, A Wiley Imprint, USA</w:t>
            </w:r>
            <w:r>
              <w:rPr>
                <w:b w:val="1"/>
                <w:bCs w:val="1"/>
                <w:i w:val="1"/>
                <w:iCs w:val="1"/>
                <w:rtl w:val="0"/>
                <w:lang w:val="de-DE"/>
              </w:rPr>
              <w:t xml:space="preserve"> </w:t>
            </w:r>
          </w:p>
        </w:tc>
        <w:tc>
          <w:tcPr>
            <w:tcW w:type="dxa" w:w="1421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</w:tr>
      <w:tr>
        <w:tblPrEx>
          <w:shd w:val="clear" w:color="auto" w:fill="ced7e7"/>
        </w:tblPrEx>
        <w:trPr>
          <w:trHeight w:val="600" w:hRule="atLeast"/>
        </w:trPr>
        <w:tc>
          <w:tcPr>
            <w:tcW w:type="dxa" w:w="952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tl w:val="0"/>
                <w:lang w:val="de-DE"/>
              </w:rPr>
              <w:t>8-11</w:t>
            </w:r>
          </w:p>
        </w:tc>
        <w:tc>
          <w:tcPr>
            <w:tcW w:type="dxa" w:w="72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b w:val="1"/>
                <w:bCs w:val="1"/>
                <w:rtl w:val="0"/>
                <w:lang w:val="de-DE"/>
              </w:rPr>
              <w:t xml:space="preserve">Chapter 3: </w:t>
            </w:r>
            <w:r>
              <w:rPr>
                <w:b w:val="1"/>
                <w:bCs w:val="1"/>
                <w:rtl w:val="0"/>
              </w:rPr>
              <w:t xml:space="preserve">THE DYNAMICS OF CULTURE FORMATION, EVOLUTION, AND CHANGE </w:t>
            </w:r>
            <w:r>
              <w:rPr>
                <w:b w:val="1"/>
                <w:bCs w:val="1"/>
                <w:rtl w:val="0"/>
                <w:lang w:val="de-DE"/>
              </w:rPr>
              <w:t>(12/0/24)</w:t>
            </w:r>
          </w:p>
        </w:tc>
        <w:tc>
          <w:tcPr>
            <w:tcW w:type="dxa" w:w="14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000" w:hRule="atLeast"/>
        </w:trPr>
        <w:tc>
          <w:tcPr>
            <w:tcW w:type="dxa" w:w="952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72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rPr>
                <w:i w:val="1"/>
                <w:iCs w:val="1"/>
              </w:rPr>
            </w:pPr>
            <w:r>
              <w:rPr>
                <w:b w:val="1"/>
                <w:bCs w:val="1"/>
                <w:i w:val="1"/>
                <w:iCs w:val="1"/>
                <w:rtl w:val="0"/>
                <w:lang w:val="de-DE"/>
              </w:rPr>
              <w:t xml:space="preserve">A/ </w:t>
            </w:r>
            <w:r>
              <w:rPr>
                <w:b w:val="1"/>
                <w:bCs w:val="1"/>
                <w:i w:val="0"/>
                <w:iCs w:val="0"/>
                <w:rtl w:val="0"/>
                <w:lang w:val="de-DE"/>
              </w:rPr>
              <w:t xml:space="preserve">Major in-class teaching content </w:t>
            </w:r>
            <w:r>
              <w:rPr>
                <w:i w:val="1"/>
                <w:iCs w:val="1"/>
                <w:rtl w:val="0"/>
                <w:lang w:val="de-DE"/>
              </w:rPr>
              <w:t>(2)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b w:val="1"/>
                <w:bCs w:val="1"/>
                <w:rtl w:val="0"/>
              </w:rPr>
            </w:pPr>
            <w:r>
              <w:rPr>
                <w:b w:val="1"/>
                <w:bCs w:val="1"/>
                <w:rtl w:val="0"/>
                <w:lang w:val="de-DE"/>
              </w:rPr>
              <w:t>Theoretical content:</w:t>
            </w:r>
          </w:p>
          <w:p>
            <w:pPr>
              <w:pStyle w:val="Normal.0"/>
              <w:numPr>
                <w:ilvl w:val="0"/>
                <w:numId w:val="17"/>
              </w:numPr>
              <w:bidi w:val="0"/>
              <w:ind w:right="0"/>
              <w:jc w:val="left"/>
              <w:rPr>
                <w:i w:val="1"/>
                <w:iCs w:val="1"/>
                <w:rtl w:val="0"/>
                <w:lang w:val="en-US"/>
              </w:rPr>
            </w:pPr>
            <w:r>
              <w:rPr>
                <w:i w:val="0"/>
                <w:iCs w:val="0"/>
                <w:rtl w:val="0"/>
                <w:lang w:val="en-US"/>
              </w:rPr>
              <w:t xml:space="preserve">1 </w:t>
            </w:r>
            <w:r>
              <w:rPr>
                <w:i w:val="0"/>
                <w:iCs w:val="0"/>
                <w:rtl w:val="0"/>
                <w:lang w:val="en-US"/>
              </w:rPr>
              <w:t xml:space="preserve">– </w:t>
            </w:r>
            <w:r>
              <w:rPr>
                <w:i w:val="0"/>
                <w:iCs w:val="0"/>
                <w:rtl w:val="0"/>
                <w:lang w:val="en-US"/>
              </w:rPr>
              <w:t>Culture learning, unlearning and transformative change</w:t>
            </w:r>
          </w:p>
          <w:p>
            <w:pPr>
              <w:pStyle w:val="Normal.0"/>
              <w:numPr>
                <w:ilvl w:val="0"/>
                <w:numId w:val="17"/>
              </w:numPr>
              <w:bidi w:val="0"/>
              <w:ind w:right="0"/>
              <w:jc w:val="left"/>
              <w:rPr>
                <w:i w:val="1"/>
                <w:iCs w:val="1"/>
                <w:rtl w:val="0"/>
                <w:lang w:val="en-US"/>
              </w:rPr>
            </w:pPr>
            <w:r>
              <w:rPr>
                <w:i w:val="0"/>
                <w:iCs w:val="0"/>
                <w:rtl w:val="0"/>
                <w:lang w:val="en-US"/>
              </w:rPr>
              <w:t xml:space="preserve">2 </w:t>
            </w:r>
            <w:r>
              <w:rPr>
                <w:i w:val="0"/>
                <w:iCs w:val="0"/>
                <w:rtl w:val="0"/>
                <w:lang w:val="en-US"/>
              </w:rPr>
              <w:t xml:space="preserve">– </w:t>
            </w:r>
            <w:r>
              <w:rPr>
                <w:i w:val="0"/>
                <w:iCs w:val="0"/>
                <w:rtl w:val="0"/>
                <w:lang w:val="en-US"/>
              </w:rPr>
              <w:t xml:space="preserve">Culture creation, evolution and change in start </w:t>
            </w:r>
            <w:r>
              <w:rPr>
                <w:i w:val="0"/>
                <w:iCs w:val="0"/>
                <w:rtl w:val="0"/>
                <w:lang w:val="en-US"/>
              </w:rPr>
              <w:t xml:space="preserve">– </w:t>
            </w:r>
            <w:r>
              <w:rPr>
                <w:i w:val="0"/>
                <w:iCs w:val="0"/>
                <w:rtl w:val="0"/>
                <w:lang w:val="en-US"/>
              </w:rPr>
              <w:t>up companies</w:t>
            </w:r>
          </w:p>
          <w:p>
            <w:pPr>
              <w:pStyle w:val="Normal.0"/>
              <w:numPr>
                <w:ilvl w:val="0"/>
                <w:numId w:val="17"/>
              </w:numPr>
              <w:bidi w:val="0"/>
              <w:ind w:right="0"/>
              <w:jc w:val="left"/>
              <w:rPr>
                <w:i w:val="1"/>
                <w:iCs w:val="1"/>
                <w:rtl w:val="0"/>
                <w:lang w:val="en-US"/>
              </w:rPr>
            </w:pPr>
            <w:r>
              <w:rPr>
                <w:i w:val="0"/>
                <w:iCs w:val="0"/>
                <w:rtl w:val="0"/>
                <w:lang w:val="en-US"/>
              </w:rPr>
              <w:t xml:space="preserve">3 </w:t>
            </w:r>
            <w:r>
              <w:rPr>
                <w:i w:val="0"/>
                <w:iCs w:val="0"/>
                <w:rtl w:val="0"/>
                <w:lang w:val="en-US"/>
              </w:rPr>
              <w:t xml:space="preserve">– </w:t>
            </w:r>
            <w:r>
              <w:rPr>
                <w:i w:val="0"/>
                <w:iCs w:val="0"/>
                <w:rtl w:val="0"/>
                <w:lang w:val="en-US"/>
              </w:rPr>
              <w:t>Culture dynamics in the mature company</w:t>
            </w:r>
          </w:p>
          <w:p>
            <w:pPr>
              <w:pStyle w:val="Normal.0"/>
              <w:numPr>
                <w:ilvl w:val="0"/>
                <w:numId w:val="17"/>
              </w:numPr>
              <w:bidi w:val="0"/>
              <w:ind w:right="0"/>
              <w:jc w:val="left"/>
              <w:rPr>
                <w:i w:val="1"/>
                <w:iCs w:val="1"/>
                <w:rtl w:val="0"/>
                <w:lang w:val="en-US"/>
              </w:rPr>
            </w:pPr>
            <w:r>
              <w:rPr>
                <w:i w:val="0"/>
                <w:iCs w:val="0"/>
                <w:rtl w:val="0"/>
                <w:lang w:val="en-US"/>
              </w:rPr>
              <w:t xml:space="preserve">4 </w:t>
            </w:r>
            <w:r>
              <w:rPr>
                <w:i w:val="0"/>
                <w:iCs w:val="0"/>
                <w:rtl w:val="0"/>
                <w:lang w:val="en-US"/>
              </w:rPr>
              <w:t xml:space="preserve">– </w:t>
            </w:r>
            <w:r>
              <w:rPr>
                <w:i w:val="0"/>
                <w:iCs w:val="0"/>
                <w:rtl w:val="0"/>
                <w:lang w:val="en-US"/>
              </w:rPr>
              <w:t>Mid-life crisis and potential decline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i w:val="1"/>
                <w:iCs w:val="1"/>
                <w:rtl w:val="0"/>
              </w:rPr>
            </w:pPr>
            <w:r>
              <w:rPr>
                <w:b w:val="1"/>
                <w:bCs w:val="1"/>
                <w:i w:val="0"/>
                <w:iCs w:val="0"/>
                <w:rtl w:val="0"/>
                <w:lang w:val="de-DE"/>
              </w:rPr>
              <w:t>Main teaching methodology</w:t>
            </w:r>
            <w:r>
              <w:rPr>
                <w:i w:val="1"/>
                <w:iCs w:val="1"/>
                <w:rtl w:val="0"/>
                <w:lang w:val="de-DE"/>
              </w:rPr>
              <w:t>:</w:t>
            </w:r>
          </w:p>
          <w:p>
            <w:pPr>
              <w:pStyle w:val="Normal.0"/>
              <w:numPr>
                <w:ilvl w:val="0"/>
                <w:numId w:val="17"/>
              </w:numPr>
              <w:bidi w:val="0"/>
              <w:ind w:right="0"/>
              <w:jc w:val="left"/>
              <w:rPr>
                <w:rtl w:val="0"/>
                <w:lang w:val="en-US"/>
              </w:rPr>
            </w:pPr>
            <w:r>
              <w:rPr>
                <w:rtl w:val="0"/>
                <w:lang w:val="en-US"/>
              </w:rPr>
              <w:t>Presentation using Power Point software</w:t>
            </w:r>
          </w:p>
          <w:p>
            <w:pPr>
              <w:pStyle w:val="Normal.0"/>
              <w:numPr>
                <w:ilvl w:val="0"/>
                <w:numId w:val="17"/>
              </w:numPr>
              <w:bidi w:val="0"/>
              <w:ind w:right="0"/>
              <w:jc w:val="left"/>
              <w:rPr>
                <w:b w:val="1"/>
                <w:bCs w:val="1"/>
                <w:i w:val="1"/>
                <w:iCs w:val="1"/>
                <w:rtl w:val="0"/>
                <w:lang w:val="en-US"/>
              </w:rPr>
            </w:pPr>
            <w:r>
              <w:rPr>
                <w:b w:val="0"/>
                <w:bCs w:val="0"/>
                <w:i w:val="0"/>
                <w:iCs w:val="0"/>
                <w:rtl w:val="0"/>
                <w:lang w:val="en-US"/>
              </w:rPr>
              <w:t>Discussion</w:t>
            </w:r>
          </w:p>
        </w:tc>
        <w:tc>
          <w:tcPr>
            <w:tcW w:type="dxa" w:w="1421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 (Web)"/>
              <w:spacing w:before="0" w:after="0"/>
              <w:jc w:val="center"/>
              <w:rPr>
                <w:lang w:val="en-US"/>
              </w:rPr>
            </w:pPr>
            <w:r>
              <w:rPr>
                <w:rtl w:val="0"/>
                <w:lang w:val="en-US"/>
              </w:rPr>
              <w:t>G1.2</w:t>
            </w:r>
          </w:p>
          <w:p>
            <w:pPr>
              <w:pStyle w:val="Normal (Web)"/>
              <w:spacing w:before="0" w:after="0"/>
              <w:jc w:val="center"/>
              <w:rPr>
                <w:lang w:val="en-US"/>
              </w:rPr>
            </w:pPr>
            <w:r>
              <w:rPr>
                <w:rtl w:val="0"/>
                <w:lang w:val="en-US"/>
              </w:rPr>
              <w:t>G2.2</w:t>
            </w:r>
          </w:p>
          <w:p>
            <w:pPr>
              <w:pStyle w:val="Normal (Web)"/>
              <w:spacing w:before="0" w:after="0"/>
              <w:jc w:val="center"/>
              <w:rPr>
                <w:lang w:val="en-US"/>
              </w:rPr>
            </w:pPr>
            <w:r>
              <w:rPr>
                <w:rtl w:val="0"/>
                <w:lang w:val="en-US"/>
              </w:rPr>
              <w:t>G3.1</w:t>
            </w:r>
          </w:p>
          <w:p>
            <w:pPr>
              <w:pStyle w:val="Normal (Web)"/>
              <w:spacing w:before="0" w:after="0"/>
              <w:jc w:val="center"/>
            </w:pPr>
            <w:r>
              <w:rPr>
                <w:rtl w:val="0"/>
                <w:lang w:val="en-US"/>
              </w:rPr>
              <w:t>G3.2</w:t>
            </w:r>
          </w:p>
        </w:tc>
      </w:tr>
      <w:tr>
        <w:tblPrEx>
          <w:shd w:val="clear" w:color="auto" w:fill="ced7e7"/>
        </w:tblPrEx>
        <w:trPr>
          <w:trHeight w:val="1500" w:hRule="atLeast"/>
        </w:trPr>
        <w:tc>
          <w:tcPr>
            <w:tcW w:type="dxa" w:w="952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72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both"/>
              <w:rPr>
                <w:b w:val="1"/>
                <w:bCs w:val="1"/>
              </w:rPr>
            </w:pPr>
            <w:r>
              <w:rPr>
                <w:b w:val="1"/>
                <w:bCs w:val="1"/>
                <w:i w:val="1"/>
                <w:iCs w:val="1"/>
                <w:rtl w:val="0"/>
                <w:lang w:val="de-DE"/>
              </w:rPr>
              <w:t>B/</w:t>
            </w:r>
            <w:r>
              <w:rPr>
                <w:b w:val="0"/>
                <w:bCs w:val="0"/>
                <w:i w:val="1"/>
                <w:iCs w:val="1"/>
                <w:rtl w:val="0"/>
                <w:lang w:val="de-DE"/>
              </w:rPr>
              <w:t xml:space="preserve"> </w:t>
            </w:r>
            <w:r>
              <w:rPr>
                <w:b w:val="1"/>
                <w:bCs w:val="1"/>
                <w:rtl w:val="0"/>
                <w:lang w:val="de-DE"/>
              </w:rPr>
              <w:t xml:space="preserve">Content for self-study at home </w:t>
            </w:r>
            <w:r>
              <w:rPr>
                <w:b w:val="0"/>
                <w:bCs w:val="0"/>
                <w:i w:val="1"/>
                <w:iCs w:val="1"/>
                <w:rtl w:val="0"/>
                <w:lang w:val="de-DE"/>
              </w:rPr>
              <w:t>(4)</w:t>
            </w:r>
          </w:p>
          <w:p>
            <w:pPr>
              <w:pStyle w:val="Normal.0"/>
              <w:numPr>
                <w:ilvl w:val="0"/>
                <w:numId w:val="18"/>
              </w:numPr>
              <w:bidi w:val="0"/>
              <w:ind w:right="0"/>
              <w:jc w:val="left"/>
              <w:rPr>
                <w:rtl w:val="0"/>
                <w:lang w:val="en-US"/>
              </w:rPr>
            </w:pPr>
            <w:r>
              <w:rPr>
                <w:rtl w:val="0"/>
                <w:lang w:val="en-US"/>
              </w:rPr>
              <w:t>Case study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i w:val="1"/>
                <w:iCs w:val="1"/>
                <w:rtl w:val="0"/>
              </w:rPr>
            </w:pPr>
            <w:r>
              <w:rPr>
                <w:i w:val="1"/>
                <w:iCs w:val="1"/>
                <w:rtl w:val="0"/>
                <w:lang w:val="en-US"/>
              </w:rPr>
              <w:t>Required Readings:</w:t>
            </w:r>
          </w:p>
          <w:p>
            <w:pPr>
              <w:pStyle w:val="Normal.0"/>
              <w:numPr>
                <w:ilvl w:val="0"/>
                <w:numId w:val="18"/>
              </w:numPr>
              <w:bidi w:val="0"/>
              <w:ind w:right="0"/>
              <w:jc w:val="left"/>
              <w:rPr>
                <w:rtl w:val="0"/>
              </w:rPr>
            </w:pPr>
            <w:r>
              <w:rPr>
                <w:rtl w:val="0"/>
                <w:lang w:val="de-DE"/>
              </w:rPr>
              <w:t xml:space="preserve">Part II - </w:t>
            </w:r>
            <w:r>
              <w:rPr>
                <w:rtl w:val="0"/>
                <w:lang w:val="da-DK"/>
              </w:rPr>
              <w:t>Edgar</w:t>
            </w:r>
            <w:r>
              <w:rPr>
                <w:rtl w:val="0"/>
                <w:lang w:val="en-US"/>
              </w:rPr>
              <w:t xml:space="preserve"> H. Schein</w:t>
            </w:r>
            <w:r>
              <w:rPr>
                <w:rtl w:val="0"/>
                <w:lang w:val="en-US"/>
              </w:rPr>
              <w:t>,</w:t>
            </w:r>
            <w:r>
              <w:rPr>
                <w:rtl w:val="0"/>
                <w:lang w:val="en-US"/>
              </w:rPr>
              <w:t xml:space="preserve"> The Corporate Culture Survival Guide, Josey Bass, A Wiley Imprint, USA</w:t>
            </w:r>
            <w:r>
              <w:rPr>
                <w:rtl w:val="0"/>
                <w:lang w:val="en-US"/>
              </w:rPr>
              <w:t>, 2009</w:t>
            </w:r>
          </w:p>
        </w:tc>
        <w:tc>
          <w:tcPr>
            <w:tcW w:type="dxa" w:w="1421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</w:tr>
      <w:tr>
        <w:tblPrEx>
          <w:shd w:val="clear" w:color="auto" w:fill="ced7e7"/>
        </w:tblPrEx>
        <w:trPr>
          <w:trHeight w:val="600" w:hRule="atLeast"/>
        </w:trPr>
        <w:tc>
          <w:tcPr>
            <w:tcW w:type="dxa" w:w="952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tl w:val="0"/>
                <w:lang w:val="de-DE"/>
              </w:rPr>
              <w:t>12-15</w:t>
            </w:r>
          </w:p>
        </w:tc>
        <w:tc>
          <w:tcPr>
            <w:tcW w:type="dxa" w:w="72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b w:val="1"/>
                <w:bCs w:val="1"/>
                <w:rtl w:val="0"/>
                <w:lang w:val="de-DE"/>
              </w:rPr>
              <w:t xml:space="preserve">Chapter 4: </w:t>
            </w:r>
            <w:r>
              <w:rPr>
                <w:b w:val="1"/>
                <w:bCs w:val="1"/>
                <w:rtl w:val="0"/>
              </w:rPr>
              <w:t xml:space="preserve">THE REALITIES OF MULTICULTURALISM </w:t>
            </w:r>
            <w:r>
              <w:rPr>
                <w:b w:val="0"/>
                <w:bCs w:val="0"/>
                <w:rtl w:val="0"/>
              </w:rPr>
              <w:t>(12/0/24)</w:t>
            </w:r>
          </w:p>
        </w:tc>
        <w:tc>
          <w:tcPr>
            <w:tcW w:type="dxa" w:w="1421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G1.2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G3.1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G3.2</w:t>
            </w:r>
          </w:p>
        </w:tc>
      </w:tr>
      <w:tr>
        <w:tblPrEx>
          <w:shd w:val="clear" w:color="auto" w:fill="ced7e7"/>
        </w:tblPrEx>
        <w:trPr>
          <w:trHeight w:val="2100" w:hRule="atLeast"/>
        </w:trPr>
        <w:tc>
          <w:tcPr>
            <w:tcW w:type="dxa" w:w="952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72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rPr>
                <w:i w:val="1"/>
                <w:iCs w:val="1"/>
              </w:rPr>
            </w:pPr>
            <w:r>
              <w:rPr>
                <w:b w:val="1"/>
                <w:bCs w:val="1"/>
                <w:i w:val="1"/>
                <w:iCs w:val="1"/>
                <w:rtl w:val="0"/>
                <w:lang w:val="de-DE"/>
              </w:rPr>
              <w:t xml:space="preserve">A/ </w:t>
            </w:r>
            <w:r>
              <w:rPr>
                <w:b w:val="1"/>
                <w:bCs w:val="1"/>
                <w:i w:val="0"/>
                <w:iCs w:val="0"/>
                <w:rtl w:val="0"/>
                <w:lang w:val="de-DE"/>
              </w:rPr>
              <w:t xml:space="preserve">Major in-class teaching content </w:t>
            </w:r>
            <w:r>
              <w:rPr>
                <w:i w:val="1"/>
                <w:iCs w:val="1"/>
                <w:rtl w:val="0"/>
                <w:lang w:val="de-DE"/>
              </w:rPr>
              <w:t>(2)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b w:val="1"/>
                <w:bCs w:val="1"/>
                <w:rtl w:val="0"/>
              </w:rPr>
            </w:pPr>
            <w:r>
              <w:rPr>
                <w:b w:val="1"/>
                <w:bCs w:val="1"/>
                <w:rtl w:val="0"/>
                <w:lang w:val="de-DE"/>
              </w:rPr>
              <w:t>Theoretical content:</w:t>
            </w:r>
          </w:p>
          <w:p>
            <w:pPr>
              <w:pStyle w:val="Normal.0"/>
              <w:numPr>
                <w:ilvl w:val="0"/>
                <w:numId w:val="19"/>
              </w:numPr>
              <w:bidi w:val="0"/>
              <w:ind w:right="0"/>
              <w:jc w:val="left"/>
              <w:rPr>
                <w:rtl w:val="0"/>
              </w:rPr>
            </w:pPr>
            <w:r>
              <w:rPr>
                <w:rtl w:val="0"/>
              </w:rPr>
              <w:t xml:space="preserve">1 - </w:t>
            </w:r>
            <w:r>
              <w:rPr>
                <w:rtl w:val="0"/>
                <w:lang w:val="en-US"/>
              </w:rPr>
              <w:t>When culture meet</w:t>
            </w:r>
          </w:p>
          <w:p>
            <w:pPr>
              <w:pStyle w:val="Normal.0"/>
              <w:numPr>
                <w:ilvl w:val="0"/>
                <w:numId w:val="19"/>
              </w:numPr>
              <w:bidi w:val="0"/>
              <w:ind w:right="0"/>
              <w:jc w:val="left"/>
              <w:rPr>
                <w:rtl w:val="0"/>
              </w:rPr>
            </w:pPr>
            <w:r>
              <w:rPr>
                <w:rtl w:val="0"/>
                <w:lang w:val="en-US"/>
              </w:rPr>
              <w:t xml:space="preserve">2 -  </w:t>
            </w:r>
            <w:r>
              <w:rPr>
                <w:rtl w:val="0"/>
                <w:lang w:val="en-US"/>
              </w:rPr>
              <w:t>Cultural realities for the serious culture leader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i w:val="1"/>
                <w:iCs w:val="1"/>
                <w:rtl w:val="0"/>
              </w:rPr>
            </w:pPr>
            <w:r>
              <w:rPr>
                <w:b w:val="1"/>
                <w:bCs w:val="1"/>
                <w:i w:val="0"/>
                <w:iCs w:val="0"/>
                <w:rtl w:val="0"/>
                <w:lang w:val="de-DE"/>
              </w:rPr>
              <w:t>Main teaching methodology</w:t>
            </w:r>
            <w:r>
              <w:rPr>
                <w:i w:val="1"/>
                <w:iCs w:val="1"/>
                <w:rtl w:val="0"/>
                <w:lang w:val="de-DE"/>
              </w:rPr>
              <w:t>:</w:t>
            </w:r>
          </w:p>
          <w:p>
            <w:pPr>
              <w:pStyle w:val="Normal.0"/>
              <w:numPr>
                <w:ilvl w:val="0"/>
                <w:numId w:val="19"/>
              </w:numPr>
              <w:bidi w:val="0"/>
              <w:ind w:right="0"/>
              <w:jc w:val="left"/>
              <w:rPr>
                <w:rtl w:val="0"/>
                <w:lang w:val="en-US"/>
              </w:rPr>
            </w:pPr>
            <w:r>
              <w:rPr>
                <w:rtl w:val="0"/>
                <w:lang w:val="en-US"/>
              </w:rPr>
              <w:t>Presentation using Power Point software</w:t>
            </w:r>
          </w:p>
          <w:p>
            <w:pPr>
              <w:pStyle w:val="Normal.0"/>
              <w:numPr>
                <w:ilvl w:val="0"/>
                <w:numId w:val="19"/>
              </w:numPr>
              <w:bidi w:val="0"/>
              <w:ind w:right="0"/>
              <w:jc w:val="left"/>
              <w:rPr>
                <w:b w:val="1"/>
                <w:bCs w:val="1"/>
                <w:i w:val="1"/>
                <w:iCs w:val="1"/>
                <w:rtl w:val="0"/>
                <w:lang w:val="en-US"/>
              </w:rPr>
            </w:pPr>
            <w:r>
              <w:rPr>
                <w:b w:val="0"/>
                <w:bCs w:val="0"/>
                <w:i w:val="0"/>
                <w:iCs w:val="0"/>
                <w:rtl w:val="0"/>
                <w:lang w:val="en-US"/>
              </w:rPr>
              <w:t>Discussion</w:t>
            </w:r>
          </w:p>
        </w:tc>
        <w:tc>
          <w:tcPr>
            <w:tcW w:type="dxa" w:w="1421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</w:tr>
      <w:tr>
        <w:tblPrEx>
          <w:shd w:val="clear" w:color="auto" w:fill="ced7e7"/>
        </w:tblPrEx>
        <w:trPr>
          <w:trHeight w:val="1500" w:hRule="atLeast"/>
        </w:trPr>
        <w:tc>
          <w:tcPr>
            <w:tcW w:type="dxa" w:w="952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72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both"/>
              <w:rPr>
                <w:b w:val="1"/>
                <w:bCs w:val="1"/>
              </w:rPr>
            </w:pPr>
            <w:r>
              <w:rPr>
                <w:b w:val="1"/>
                <w:bCs w:val="1"/>
                <w:i w:val="1"/>
                <w:iCs w:val="1"/>
                <w:rtl w:val="0"/>
                <w:lang w:val="de-DE"/>
              </w:rPr>
              <w:t>B/</w:t>
            </w:r>
            <w:r>
              <w:rPr>
                <w:b w:val="0"/>
                <w:bCs w:val="0"/>
                <w:i w:val="1"/>
                <w:iCs w:val="1"/>
                <w:rtl w:val="0"/>
                <w:lang w:val="de-DE"/>
              </w:rPr>
              <w:t xml:space="preserve"> </w:t>
            </w:r>
            <w:r>
              <w:rPr>
                <w:b w:val="1"/>
                <w:bCs w:val="1"/>
                <w:rtl w:val="0"/>
                <w:lang w:val="de-DE"/>
              </w:rPr>
              <w:t xml:space="preserve">Content for self-study at home </w:t>
            </w:r>
            <w:r>
              <w:rPr>
                <w:b w:val="0"/>
                <w:bCs w:val="0"/>
                <w:i w:val="1"/>
                <w:iCs w:val="1"/>
                <w:rtl w:val="0"/>
                <w:lang w:val="de-DE"/>
              </w:rPr>
              <w:t>(4)</w:t>
            </w:r>
          </w:p>
          <w:p>
            <w:pPr>
              <w:pStyle w:val="Normal.0"/>
              <w:numPr>
                <w:ilvl w:val="0"/>
                <w:numId w:val="20"/>
              </w:numPr>
              <w:bidi w:val="0"/>
              <w:ind w:right="0"/>
              <w:jc w:val="left"/>
              <w:rPr>
                <w:rtl w:val="0"/>
                <w:lang w:val="en-US"/>
              </w:rPr>
            </w:pPr>
            <w:r>
              <w:rPr>
                <w:rtl w:val="0"/>
                <w:lang w:val="en-US"/>
              </w:rPr>
              <w:t>Case study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i w:val="1"/>
                <w:iCs w:val="1"/>
                <w:rtl w:val="0"/>
              </w:rPr>
            </w:pPr>
            <w:r>
              <w:rPr>
                <w:i w:val="1"/>
                <w:iCs w:val="1"/>
                <w:rtl w:val="0"/>
                <w:lang w:val="en-US"/>
              </w:rPr>
              <w:t>Required Readings:</w:t>
            </w:r>
          </w:p>
          <w:p>
            <w:pPr>
              <w:pStyle w:val="Normal.0"/>
              <w:numPr>
                <w:ilvl w:val="0"/>
                <w:numId w:val="20"/>
              </w:numPr>
              <w:bidi w:val="0"/>
              <w:ind w:right="0"/>
              <w:jc w:val="left"/>
              <w:rPr>
                <w:rtl w:val="0"/>
              </w:rPr>
            </w:pPr>
            <w:r>
              <w:rPr>
                <w:rtl w:val="0"/>
                <w:lang w:val="de-DE"/>
              </w:rPr>
              <w:t xml:space="preserve">Part III - </w:t>
            </w:r>
            <w:r>
              <w:rPr>
                <w:rtl w:val="0"/>
                <w:lang w:val="da-DK"/>
              </w:rPr>
              <w:t>Edgar</w:t>
            </w:r>
            <w:r>
              <w:rPr>
                <w:rtl w:val="0"/>
                <w:lang w:val="en-US"/>
              </w:rPr>
              <w:t xml:space="preserve"> H. Schein</w:t>
            </w:r>
            <w:r>
              <w:rPr>
                <w:rtl w:val="0"/>
                <w:lang w:val="en-US"/>
              </w:rPr>
              <w:t>,</w:t>
            </w:r>
            <w:r>
              <w:rPr>
                <w:rtl w:val="0"/>
                <w:lang w:val="en-US"/>
              </w:rPr>
              <w:t xml:space="preserve"> The Corporate Culture Survival Guide, Josey Bass, A Wiley Imprint, USA</w:t>
            </w:r>
            <w:r>
              <w:rPr>
                <w:rtl w:val="0"/>
                <w:lang w:val="en-US"/>
              </w:rPr>
              <w:t>, 2009</w:t>
            </w:r>
          </w:p>
        </w:tc>
        <w:tc>
          <w:tcPr>
            <w:tcW w:type="dxa" w:w="1421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952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72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both"/>
            </w:pPr>
            <w:r>
              <w:rPr>
                <w:b w:val="1"/>
                <w:bCs w:val="1"/>
                <w:i w:val="1"/>
                <w:iCs w:val="1"/>
                <w:rtl w:val="0"/>
                <w:lang w:val="de-DE"/>
              </w:rPr>
              <w:t>Review</w:t>
            </w:r>
          </w:p>
        </w:tc>
        <w:tc>
          <w:tcPr>
            <w:tcW w:type="dxa" w:w="1421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</w:tr>
    </w:tbl>
    <w:p>
      <w:pPr>
        <w:pStyle w:val="Normal.0"/>
        <w:widowControl w:val="0"/>
        <w:numPr>
          <w:ilvl w:val="0"/>
          <w:numId w:val="11"/>
        </w:numPr>
        <w:spacing w:before="60" w:after="60"/>
        <w:jc w:val="both"/>
        <w:rPr>
          <w:lang w:val="de-DE"/>
        </w:rPr>
      </w:pPr>
    </w:p>
    <w:p>
      <w:pPr>
        <w:pStyle w:val="Normal.0"/>
        <w:numPr>
          <w:ilvl w:val="0"/>
          <w:numId w:val="21"/>
        </w:numPr>
        <w:bidi w:val="0"/>
        <w:spacing w:before="60" w:after="60"/>
        <w:ind w:right="0"/>
        <w:jc w:val="both"/>
        <w:rPr>
          <w:b w:val="1"/>
          <w:bCs w:val="1"/>
          <w:rtl w:val="0"/>
          <w:lang w:val="en-US"/>
        </w:rPr>
      </w:pPr>
      <w:r>
        <w:rPr>
          <w:b w:val="1"/>
          <w:bCs w:val="1"/>
          <w:rtl w:val="0"/>
          <w:lang w:val="en-US"/>
        </w:rPr>
        <w:t>Course Policy:</w:t>
      </w:r>
    </w:p>
    <w:p>
      <w:pPr>
        <w:pStyle w:val="Normal.0"/>
        <w:spacing w:before="60" w:after="60"/>
        <w:ind w:firstLine="720"/>
        <w:jc w:val="both"/>
      </w:pPr>
      <w:r>
        <w:rPr>
          <w:rtl w:val="0"/>
          <w:lang w:val="en-US"/>
        </w:rPr>
        <w:t>Attendance policy: students have to attend the class 80% at least. 1 point of formative assessment grade will be deducted for not fulfilling this requirement.</w:t>
      </w:r>
    </w:p>
    <w:p>
      <w:pPr>
        <w:pStyle w:val="Normal.0"/>
        <w:spacing w:before="60" w:after="60"/>
        <w:ind w:firstLine="720"/>
        <w:jc w:val="both"/>
      </w:pPr>
      <w:r>
        <w:rPr>
          <w:rtl w:val="0"/>
          <w:lang w:val="en-US"/>
        </w:rPr>
        <w:t>Policy on plagiarism detection: a plagiarized report will not be rated.</w:t>
      </w:r>
    </w:p>
    <w:p>
      <w:pPr>
        <w:pStyle w:val="Normal.0"/>
        <w:numPr>
          <w:ilvl w:val="0"/>
          <w:numId w:val="5"/>
        </w:numPr>
        <w:bidi w:val="0"/>
        <w:spacing w:before="60" w:after="60"/>
        <w:ind w:right="0"/>
        <w:jc w:val="both"/>
        <w:rPr>
          <w:b w:val="1"/>
          <w:bCs w:val="1"/>
          <w:rtl w:val="0"/>
          <w:lang w:val="en-US"/>
        </w:rPr>
      </w:pPr>
      <w:r>
        <w:rPr>
          <w:b w:val="1"/>
          <w:bCs w:val="1"/>
          <w:rtl w:val="0"/>
          <w:lang w:val="en-US"/>
        </w:rPr>
        <w:t xml:space="preserve">Date of First Approval: </w:t>
      </w:r>
      <w:r>
        <w:rPr>
          <w:b w:val="0"/>
          <w:bCs w:val="0"/>
          <w:rtl w:val="0"/>
          <w:lang w:val="en-US"/>
        </w:rPr>
        <w:t>June 15</w:t>
      </w:r>
      <w:r>
        <w:rPr>
          <w:b w:val="0"/>
          <w:bCs w:val="0"/>
          <w:vertAlign w:val="superscript"/>
          <w:rtl w:val="0"/>
          <w:lang w:val="en-US"/>
        </w:rPr>
        <w:t>th</w:t>
      </w:r>
      <w:r>
        <w:rPr>
          <w:b w:val="0"/>
          <w:bCs w:val="0"/>
          <w:rtl w:val="0"/>
          <w:lang w:val="en-US"/>
        </w:rPr>
        <w:t>, 2019</w:t>
      </w:r>
    </w:p>
    <w:p>
      <w:pPr>
        <w:pStyle w:val="Normal.0"/>
        <w:numPr>
          <w:ilvl w:val="0"/>
          <w:numId w:val="5"/>
        </w:numPr>
        <w:bidi w:val="0"/>
        <w:spacing w:before="60" w:after="60"/>
        <w:ind w:right="0"/>
        <w:jc w:val="both"/>
        <w:rPr>
          <w:b w:val="1"/>
          <w:bCs w:val="1"/>
          <w:rtl w:val="0"/>
          <w:lang w:val="en-US"/>
        </w:rPr>
      </w:pPr>
      <w:r>
        <w:rPr>
          <w:b w:val="1"/>
          <w:bCs w:val="1"/>
          <w:rtl w:val="0"/>
          <w:lang w:val="en-US"/>
        </w:rPr>
        <w:t xml:space="preserve"> Approved by:</w:t>
      </w:r>
    </w:p>
    <w:tbl>
      <w:tblPr>
        <w:tblW w:w="9629" w:type="dxa"/>
        <w:jc w:val="righ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198"/>
        <w:gridCol w:w="3220"/>
        <w:gridCol w:w="3211"/>
      </w:tblGrid>
      <w:tr>
        <w:tblPrEx>
          <w:shd w:val="clear" w:color="auto" w:fill="ced7e7"/>
        </w:tblPrEx>
        <w:trPr>
          <w:trHeight w:val="290" w:hRule="atLeast"/>
        </w:trPr>
        <w:tc>
          <w:tcPr>
            <w:tcW w:type="dxa" w:w="319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60" w:after="60"/>
              <w:jc w:val="center"/>
            </w:pPr>
            <w:r>
              <w:rPr>
                <w:b w:val="1"/>
                <w:bCs w:val="1"/>
                <w:rtl w:val="0"/>
                <w:lang w:val="en-US"/>
              </w:rPr>
              <w:t>Dean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60" w:after="60"/>
            </w:pPr>
            <w:r>
              <w:rPr>
                <w:b w:val="1"/>
                <w:bCs w:val="1"/>
                <w:rtl w:val="0"/>
                <w:lang w:val="en-US"/>
              </w:rPr>
              <w:t>Head of the Department</w:t>
            </w:r>
          </w:p>
        </w:tc>
        <w:tc>
          <w:tcPr>
            <w:tcW w:type="dxa" w:w="32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60" w:after="60"/>
              <w:jc w:val="center"/>
            </w:pPr>
            <w:r>
              <w:rPr>
                <w:b w:val="1"/>
                <w:bCs w:val="1"/>
                <w:rtl w:val="0"/>
                <w:lang w:val="en-US"/>
              </w:rPr>
              <w:t>Instructor</w:t>
            </w:r>
          </w:p>
        </w:tc>
      </w:tr>
      <w:tr>
        <w:tblPrEx>
          <w:shd w:val="clear" w:color="auto" w:fill="ced7e7"/>
        </w:tblPrEx>
        <w:trPr>
          <w:trHeight w:val="1670" w:hRule="atLeast"/>
        </w:trPr>
        <w:tc>
          <w:tcPr>
            <w:tcW w:type="dxa" w:w="319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60" w:after="60"/>
              <w:jc w:val="center"/>
              <w:rPr>
                <w:b w:val="1"/>
                <w:bCs w:val="1"/>
                <w:lang w:val="en-US"/>
              </w:rPr>
            </w:pPr>
          </w:p>
          <w:p>
            <w:pPr>
              <w:pStyle w:val="Normal.0"/>
              <w:spacing w:before="60" w:after="60"/>
              <w:jc w:val="center"/>
              <w:rPr>
                <w:b w:val="1"/>
                <w:bCs w:val="1"/>
                <w:lang w:val="en-US"/>
              </w:rPr>
            </w:pPr>
          </w:p>
          <w:p>
            <w:pPr>
              <w:pStyle w:val="Normal.0"/>
              <w:spacing w:before="60" w:after="60"/>
              <w:jc w:val="center"/>
              <w:rPr>
                <w:b w:val="1"/>
                <w:bCs w:val="1"/>
                <w:lang w:val="en-US"/>
              </w:rPr>
            </w:pPr>
          </w:p>
          <w:p>
            <w:pPr>
              <w:pStyle w:val="Normal.0"/>
              <w:spacing w:before="60" w:after="60"/>
              <w:jc w:val="center"/>
            </w:pPr>
            <w:r>
              <w:rPr>
                <w:b w:val="1"/>
                <w:bCs w:val="1"/>
                <w:lang w:val="en-US"/>
              </w:rPr>
            </w:r>
          </w:p>
        </w:tc>
        <w:tc>
          <w:tcPr>
            <w:tcW w:type="dxa" w:w="32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60" w:after="60"/>
              <w:jc w:val="center"/>
              <w:rPr>
                <w:b w:val="1"/>
                <w:bCs w:val="1"/>
                <w:lang w:val="en-US"/>
              </w:rPr>
            </w:pPr>
          </w:p>
          <w:p>
            <w:pPr>
              <w:pStyle w:val="Normal.0"/>
              <w:rPr>
                <w:lang w:val="en-US"/>
              </w:rPr>
            </w:pPr>
          </w:p>
          <w:p>
            <w:pPr>
              <w:pStyle w:val="Normal.0"/>
              <w:rPr>
                <w:lang w:val="en-US"/>
              </w:rPr>
            </w:pPr>
          </w:p>
          <w:p>
            <w:pPr>
              <w:pStyle w:val="Normal.0"/>
              <w:rPr>
                <w:lang w:val="en-US"/>
              </w:rPr>
            </w:pPr>
          </w:p>
          <w:p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tl w:val="0"/>
                <w:lang w:val="en-US"/>
              </w:rPr>
              <w:t xml:space="preserve">       </w:t>
            </w:r>
          </w:p>
        </w:tc>
      </w:tr>
    </w:tbl>
    <w:p>
      <w:pPr>
        <w:pStyle w:val="Normal.0"/>
        <w:widowControl w:val="0"/>
        <w:numPr>
          <w:ilvl w:val="0"/>
          <w:numId w:val="11"/>
        </w:numPr>
        <w:spacing w:before="60" w:after="60"/>
        <w:jc w:val="right"/>
      </w:pPr>
    </w:p>
    <w:p>
      <w:pPr>
        <w:pStyle w:val="Normal.0"/>
        <w:numPr>
          <w:ilvl w:val="0"/>
          <w:numId w:val="22"/>
        </w:numPr>
        <w:bidi w:val="0"/>
        <w:spacing w:before="60" w:after="60"/>
        <w:ind w:right="0"/>
        <w:jc w:val="both"/>
        <w:rPr>
          <w:b w:val="1"/>
          <w:bCs w:val="1"/>
          <w:rtl w:val="0"/>
          <w:lang w:val="en-US"/>
        </w:rPr>
      </w:pPr>
      <w:r>
        <w:rPr>
          <w:b w:val="1"/>
          <w:bCs w:val="1"/>
          <w:rtl w:val="0"/>
          <w:lang w:val="en-US"/>
        </w:rPr>
        <w:t xml:space="preserve">Date and Up-to-date content </w:t>
      </w:r>
    </w:p>
    <w:tbl>
      <w:tblPr>
        <w:tblW w:w="9406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6585"/>
        <w:gridCol w:w="2821"/>
      </w:tblGrid>
      <w:tr>
        <w:tblPrEx>
          <w:shd w:val="clear" w:color="auto" w:fill="ced7e7"/>
        </w:tblPrEx>
        <w:trPr>
          <w:trHeight w:val="2100" w:hRule="atLeast"/>
        </w:trPr>
        <w:tc>
          <w:tcPr>
            <w:tcW w:type="dxa" w:w="65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both"/>
              <w:rPr/>
            </w:pPr>
            <w:r>
              <w:rPr>
                <w:b w:val="1"/>
                <w:bCs w:val="1"/>
                <w:rtl w:val="0"/>
                <w:lang w:val="en-US"/>
              </w:rPr>
              <w:t>1</w:t>
            </w:r>
            <w:r>
              <w:rPr>
                <w:b w:val="1"/>
                <w:bCs w:val="1"/>
                <w:vertAlign w:val="superscript"/>
                <w:rtl w:val="0"/>
                <w:lang w:val="en-US"/>
              </w:rPr>
              <w:t>st</w:t>
            </w:r>
            <w:r>
              <w:rPr>
                <w:b w:val="1"/>
                <w:bCs w:val="1"/>
                <w:rtl w:val="0"/>
                <w:lang w:val="en-US"/>
              </w:rPr>
              <w:t xml:space="preserve"> time: </w:t>
            </w:r>
          </w:p>
          <w:p>
            <w:pPr>
              <w:pStyle w:val="Normal.0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tl w:val="0"/>
                <w:lang w:val="en-US"/>
              </w:rPr>
              <w:t>Date: August 1st, 2015</w:t>
            </w:r>
          </w:p>
          <w:p>
            <w:pPr>
              <w:pStyle w:val="Normal.0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tl w:val="0"/>
                <w:lang w:val="en-US"/>
              </w:rPr>
              <w:t xml:space="preserve">Content: Change the rate of </w:t>
            </w:r>
            <w:r>
              <w:rPr>
                <w:rtl w:val="0"/>
                <w:lang w:val="de-DE"/>
              </w:rPr>
              <w:t>Mid-term test from 30% to 50%.</w:t>
            </w:r>
          </w:p>
        </w:tc>
        <w:tc>
          <w:tcPr>
            <w:tcW w:type="dxa" w:w="28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both"/>
              <w:rPr/>
            </w:pPr>
            <w:r>
              <w:rPr>
                <w:rtl w:val="0"/>
                <w:lang w:val="en-US"/>
              </w:rPr>
              <w:t>Instructor:</w:t>
            </w:r>
          </w:p>
          <w:p>
            <w:pPr>
              <w:pStyle w:val="Normal.0"/>
              <w:jc w:val="both"/>
              <w:rPr>
                <w:lang w:val="en-US"/>
              </w:rPr>
            </w:pPr>
          </w:p>
          <w:p>
            <w:pPr>
              <w:pStyle w:val="Normal.0"/>
              <w:jc w:val="both"/>
              <w:rPr>
                <w:lang w:val="en-US"/>
              </w:rPr>
            </w:pPr>
          </w:p>
          <w:p>
            <w:pPr>
              <w:pStyle w:val="Normal.0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tl w:val="0"/>
                <w:lang w:val="en-US"/>
              </w:rPr>
              <w:t>Head of the Department:</w:t>
            </w:r>
          </w:p>
          <w:p>
            <w:pPr>
              <w:pStyle w:val="Normal.0"/>
              <w:jc w:val="both"/>
              <w:rPr>
                <w:b w:val="1"/>
                <w:bCs w:val="1"/>
                <w:lang w:val="en-US"/>
              </w:rPr>
            </w:pPr>
          </w:p>
          <w:p>
            <w:pPr>
              <w:pStyle w:val="Normal.0"/>
              <w:jc w:val="both"/>
            </w:pPr>
            <w:r>
              <w:rPr>
                <w:b w:val="1"/>
                <w:bCs w:val="1"/>
                <w:lang w:val="en-US"/>
              </w:rPr>
            </w:r>
          </w:p>
        </w:tc>
      </w:tr>
      <w:tr>
        <w:tblPrEx>
          <w:shd w:val="clear" w:color="auto" w:fill="ced7e7"/>
        </w:tblPrEx>
        <w:trPr>
          <w:trHeight w:val="1800" w:hRule="atLeast"/>
        </w:trPr>
        <w:tc>
          <w:tcPr>
            <w:tcW w:type="dxa" w:w="65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both"/>
              <w:rPr/>
            </w:pPr>
            <w:r>
              <w:rPr>
                <w:b w:val="1"/>
                <w:bCs w:val="1"/>
                <w:rtl w:val="0"/>
                <w:lang w:val="en-US"/>
              </w:rPr>
              <w:t>2</w:t>
            </w:r>
            <w:r>
              <w:rPr>
                <w:b w:val="1"/>
                <w:bCs w:val="1"/>
                <w:vertAlign w:val="superscript"/>
                <w:rtl w:val="0"/>
                <w:lang w:val="en-US"/>
              </w:rPr>
              <w:t>nd</w:t>
            </w:r>
            <w:r>
              <w:rPr>
                <w:b w:val="1"/>
                <w:bCs w:val="1"/>
                <w:rtl w:val="0"/>
                <w:lang w:val="en-US"/>
              </w:rPr>
              <w:t xml:space="preserve"> time: </w:t>
            </w:r>
          </w:p>
          <w:p>
            <w:pPr>
              <w:pStyle w:val="Normal.0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tl w:val="0"/>
                <w:lang w:val="en-US"/>
              </w:rPr>
              <w:t xml:space="preserve">Date: </w:t>
            </w:r>
          </w:p>
          <w:p>
            <w:pPr>
              <w:pStyle w:val="Normal.0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tl w:val="0"/>
                <w:lang w:val="en-US"/>
              </w:rPr>
              <w:t xml:space="preserve">Content: </w:t>
            </w:r>
            <w:r>
              <w:rPr/>
            </w:r>
          </w:p>
        </w:tc>
        <w:tc>
          <w:tcPr>
            <w:tcW w:type="dxa" w:w="28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both"/>
              <w:rPr/>
            </w:pPr>
            <w:r>
              <w:rPr>
                <w:rtl w:val="0"/>
                <w:lang w:val="en-US"/>
              </w:rPr>
              <w:t>Instructor:</w:t>
            </w:r>
          </w:p>
          <w:p>
            <w:pPr>
              <w:pStyle w:val="Normal.0"/>
              <w:jc w:val="both"/>
              <w:rPr>
                <w:lang w:val="en-US"/>
              </w:rPr>
            </w:pPr>
          </w:p>
          <w:p>
            <w:pPr>
              <w:pStyle w:val="Normal.0"/>
              <w:jc w:val="both"/>
              <w:rPr>
                <w:lang w:val="en-US"/>
              </w:rPr>
            </w:pPr>
          </w:p>
          <w:p>
            <w:pPr>
              <w:pStyle w:val="Normal.0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tl w:val="0"/>
                <w:lang w:val="en-US"/>
              </w:rPr>
              <w:t>Head of the Department:</w:t>
            </w:r>
          </w:p>
          <w:p>
            <w:pPr>
              <w:pStyle w:val="Normal.0"/>
              <w:jc w:val="both"/>
            </w:pPr>
            <w:r>
              <w:rPr>
                <w:lang w:val="en-US"/>
              </w:rPr>
            </w:r>
          </w:p>
        </w:tc>
      </w:tr>
    </w:tbl>
    <w:p>
      <w:pPr>
        <w:pStyle w:val="Normal.0"/>
        <w:widowControl w:val="0"/>
        <w:numPr>
          <w:ilvl w:val="0"/>
          <w:numId w:val="11"/>
        </w:numPr>
        <w:spacing w:before="60" w:after="60"/>
        <w:jc w:val="both"/>
      </w:pPr>
      <w:r/>
    </w:p>
    <w:sectPr>
      <w:headerReference w:type="default" r:id="rId4"/>
      <w:footerReference w:type="default" r:id="rId5"/>
      <w:pgSz w:w="11900" w:h="16840" w:orient="portrait"/>
      <w:pgMar w:top="907" w:right="1247" w:bottom="907" w:left="1247" w:header="720" w:footer="720"/>
      <w:pgNumType w:start="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jc w:val="center"/>
    </w:pPr>
    <w:r>
      <w:rPr/>
      <w:fldChar w:fldCharType="begin" w:fldLock="0"/>
    </w:r>
    <w:r>
      <w:instrText xml:space="preserve"> PAGE </w:instrText>
    </w:r>
    <w:r>
      <w:rPr/>
      <w:fldChar w:fldCharType="separate" w:fldLock="0"/>
    </w:r>
    <w:r>
      <w:t>5</w:t>
    </w:r>
    <w:r>
      <w:rPr/>
      <w:fldChar w:fldCharType="end" w:fldLock="0"/>
    </w: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Imported Style 1"/>
  </w:abstractNum>
  <w:abstractNum w:abstractNumId="1">
    <w:multiLevelType w:val="hybridMultilevel"/>
    <w:styleLink w:val="Imported Style 1"/>
    <w:lvl w:ilvl="0">
      <w:start w:val="1"/>
      <w:numFmt w:val="decimal"/>
      <w:suff w:val="tab"/>
      <w:lvlText w:val="%1."/>
      <w:lvlJc w:val="left"/>
      <w:pPr>
        <w:tabs>
          <w:tab w:val="num" w:pos="284"/>
          <w:tab w:val="left" w:pos="5954"/>
        </w:tabs>
        <w:ind w:left="720" w:hanging="72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tabs>
          <w:tab w:val="num" w:pos="5234"/>
          <w:tab w:val="left" w:pos="5954"/>
        </w:tabs>
        <w:ind w:left="5670" w:hanging="567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tabs>
          <w:tab w:val="num" w:pos="4454"/>
          <w:tab w:val="left" w:pos="5954"/>
        </w:tabs>
        <w:ind w:left="4890" w:hanging="489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tabs>
          <w:tab w:val="num" w:pos="3794"/>
          <w:tab w:val="left" w:pos="5954"/>
        </w:tabs>
        <w:ind w:left="4230" w:hanging="423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tabs>
          <w:tab w:val="left" w:pos="284"/>
          <w:tab w:val="num" w:pos="3600"/>
          <w:tab w:val="left" w:pos="5954"/>
        </w:tabs>
        <w:ind w:left="4036" w:hanging="351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tabs>
          <w:tab w:val="left" w:pos="284"/>
          <w:tab w:val="num" w:pos="4320"/>
          <w:tab w:val="left" w:pos="5954"/>
        </w:tabs>
        <w:ind w:left="4756" w:hanging="273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tabs>
          <w:tab w:val="left" w:pos="284"/>
          <w:tab w:val="num" w:pos="5040"/>
          <w:tab w:val="left" w:pos="5954"/>
        </w:tabs>
        <w:ind w:left="5476" w:hanging="207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tabs>
          <w:tab w:val="left" w:pos="284"/>
          <w:tab w:val="num" w:pos="5760"/>
          <w:tab w:val="left" w:pos="5954"/>
        </w:tabs>
        <w:ind w:left="6196" w:hanging="135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nothing"/>
      <w:lvlText w:val="%9."/>
      <w:lvlJc w:val="left"/>
      <w:pPr>
        <w:tabs>
          <w:tab w:val="left" w:pos="284"/>
          <w:tab w:val="left" w:pos="5954"/>
        </w:tabs>
        <w:ind w:left="6390" w:hanging="57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numStyleLink w:val="Imported Style 2"/>
  </w:abstractNum>
  <w:abstractNum w:abstractNumId="3">
    <w:multiLevelType w:val="hybridMultilevel"/>
    <w:styleLink w:val="Imported Style 2"/>
    <w:lvl w:ilvl="0">
      <w:start w:val="1"/>
      <w:numFmt w:val="bullet"/>
      <w:suff w:val="tab"/>
      <w:lvlText w:val="·"/>
      <w:lvlJc w:val="left"/>
      <w:pPr>
        <w:ind w:left="144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-"/>
      <w:lvlJc w:val="left"/>
      <w:pPr>
        <w:ind w:left="21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8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ind w:left="360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43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50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ind w:left="576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64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72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multiLevelType w:val="hybridMultilevel"/>
    <w:lvl w:ilvl="0">
      <w:start w:val="1"/>
      <w:numFmt w:val="bullet"/>
      <w:suff w:val="tab"/>
      <w:lvlText w:val="-"/>
      <w:lvlJc w:val="left"/>
      <w:pPr>
        <w:ind w:left="323" w:hanging="27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043" w:hanging="27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1763" w:hanging="27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2483" w:hanging="27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203" w:hanging="27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3923" w:hanging="27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4643" w:hanging="27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363" w:hanging="27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083" w:hanging="27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multiLevelType w:val="hybridMultilevel"/>
    <w:lvl w:ilvl="0">
      <w:start w:val="1"/>
      <w:numFmt w:val="bullet"/>
      <w:suff w:val="tab"/>
      <w:lvlText w:val="+"/>
      <w:lvlJc w:val="left"/>
      <w:pPr>
        <w:tabs>
          <w:tab w:val="num" w:pos="720"/>
        </w:tabs>
        <w:ind w:left="758" w:hanging="398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+"/>
      <w:lvlJc w:val="left"/>
      <w:pPr>
        <w:tabs>
          <w:tab w:val="num" w:pos="720"/>
        </w:tabs>
        <w:ind w:left="758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tabs>
          <w:tab w:val="num" w:pos="1440"/>
        </w:tabs>
        <w:ind w:left="1478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tabs>
          <w:tab w:val="num" w:pos="2160"/>
        </w:tabs>
        <w:ind w:left="2198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tabs>
          <w:tab w:val="num" w:pos="2880"/>
        </w:tabs>
        <w:ind w:left="2918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tabs>
          <w:tab w:val="num" w:pos="3600"/>
        </w:tabs>
        <w:ind w:left="3638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tabs>
          <w:tab w:val="num" w:pos="4320"/>
        </w:tabs>
        <w:ind w:left="4358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tabs>
          <w:tab w:val="num" w:pos="5040"/>
        </w:tabs>
        <w:ind w:left="5078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tabs>
          <w:tab w:val="num" w:pos="5760"/>
        </w:tabs>
        <w:ind w:left="5798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multiLevelType w:val="hybridMultilevel"/>
    <w:lvl w:ilvl="0">
      <w:start w:val="1"/>
      <w:numFmt w:val="bullet"/>
      <w:suff w:val="tab"/>
      <w:lvlText w:val="+"/>
      <w:lvlJc w:val="left"/>
      <w:pPr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288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504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>
    <w:multiLevelType w:val="hybridMultilevel"/>
    <w:lvl w:ilvl="0">
      <w:start w:val="1"/>
      <w:numFmt w:val="bullet"/>
      <w:suff w:val="tab"/>
      <w:lvlText w:val="+"/>
      <w:lvlJc w:val="left"/>
      <w:pPr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288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504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>
    <w:multiLevelType w:val="hybridMultilevel"/>
    <w:lvl w:ilvl="0">
      <w:start w:val="1"/>
      <w:numFmt w:val="bullet"/>
      <w:suff w:val="tab"/>
      <w:lvlText w:val="+"/>
      <w:lvlJc w:val="left"/>
      <w:pPr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288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504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>
    <w:multiLevelType w:val="hybridMultilevel"/>
    <w:lvl w:ilvl="0">
      <w:start w:val="1"/>
      <w:numFmt w:val="bullet"/>
      <w:suff w:val="tab"/>
      <w:lvlText w:val="+"/>
      <w:lvlJc w:val="left"/>
      <w:pPr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288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504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multiLevelType w:val="hybridMultilevel"/>
    <w:lvl w:ilvl="0">
      <w:start w:val="1"/>
      <w:numFmt w:val="bullet"/>
      <w:suff w:val="tab"/>
      <w:lvlText w:val="+"/>
      <w:lvlJc w:val="left"/>
      <w:pPr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288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504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multiLevelType w:val="hybridMultilevel"/>
    <w:lvl w:ilvl="0">
      <w:start w:val="1"/>
      <w:numFmt w:val="bullet"/>
      <w:suff w:val="tab"/>
      <w:lvlText w:val="+"/>
      <w:lvlJc w:val="left"/>
      <w:pPr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288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504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>
    <w:multiLevelType w:val="hybridMultilevel"/>
    <w:lvl w:ilvl="0">
      <w:start w:val="1"/>
      <w:numFmt w:val="bullet"/>
      <w:suff w:val="tab"/>
      <w:lvlText w:val="+"/>
      <w:lvlJc w:val="left"/>
      <w:pPr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288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504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>
    <w:multiLevelType w:val="hybridMultilevel"/>
    <w:lvl w:ilvl="0">
      <w:start w:val="1"/>
      <w:numFmt w:val="bullet"/>
      <w:suff w:val="tab"/>
      <w:lvlText w:val="+"/>
      <w:lvlJc w:val="left"/>
      <w:pPr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288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504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0"/>
    <w:lvlOverride w:ilvl="0">
      <w:lvl w:ilvl="0">
        <w:start w:val="1"/>
        <w:numFmt w:val="decimal"/>
        <w:suff w:val="tab"/>
        <w:lvlText w:val="%1."/>
        <w:lvlJc w:val="left"/>
        <w:pPr>
          <w:tabs>
            <w:tab w:val="left" w:pos="5954"/>
          </w:tabs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lowerLetter"/>
        <w:suff w:val="tab"/>
        <w:lvlText w:val="%2."/>
        <w:lvlJc w:val="left"/>
        <w:pPr>
          <w:tabs>
            <w:tab w:val="left" w:pos="5954"/>
          </w:tabs>
          <w:ind w:left="5234" w:hanging="523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lowerRoman"/>
        <w:suff w:val="tab"/>
        <w:lvlText w:val="%3."/>
        <w:lvlJc w:val="left"/>
        <w:pPr>
          <w:tabs>
            <w:tab w:val="left" w:pos="5954"/>
          </w:tabs>
          <w:ind w:left="4454" w:hanging="445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left" w:pos="5954"/>
          </w:tabs>
          <w:ind w:left="3794" w:hanging="379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lowerLetter"/>
        <w:suff w:val="tab"/>
        <w:lvlText w:val="%5."/>
        <w:lvlJc w:val="left"/>
        <w:pPr>
          <w:tabs>
            <w:tab w:val="left" w:pos="284"/>
            <w:tab w:val="left" w:pos="5954"/>
          </w:tabs>
          <w:ind w:left="3600" w:hanging="307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lowerRoman"/>
        <w:suff w:val="tab"/>
        <w:lvlText w:val="%6."/>
        <w:lvlJc w:val="left"/>
        <w:pPr>
          <w:tabs>
            <w:tab w:val="left" w:pos="284"/>
            <w:tab w:val="left" w:pos="5954"/>
          </w:tabs>
          <w:ind w:left="4320" w:hanging="229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left" w:pos="284"/>
            <w:tab w:val="left" w:pos="5954"/>
          </w:tabs>
          <w:ind w:left="5040" w:hanging="163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lowerLetter"/>
        <w:suff w:val="tab"/>
        <w:lvlText w:val="%8."/>
        <w:lvlJc w:val="left"/>
        <w:pPr>
          <w:tabs>
            <w:tab w:val="left" w:pos="284"/>
            <w:tab w:val="left" w:pos="5954"/>
          </w:tabs>
          <w:ind w:left="5760" w:hanging="91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lowerRoman"/>
        <w:suff w:val="nothing"/>
        <w:lvlText w:val="%9."/>
        <w:lvlJc w:val="left"/>
        <w:pPr>
          <w:tabs>
            <w:tab w:val="left" w:pos="284"/>
            <w:tab w:val="left" w:pos="5954"/>
          </w:tabs>
          <w:ind w:left="5954" w:hanging="13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0"/>
    <w:lvlOverride w:ilvl="0">
      <w:startOverride w:val="8"/>
    </w:lvlOverride>
  </w:num>
  <w:num w:numId="5">
    <w:abstractNumId w:val="0"/>
    <w:lvlOverride w:ilvl="0">
      <w:startOverride w:val="9"/>
      <w:lvl w:ilvl="0">
        <w:start w:val="9"/>
        <w:numFmt w:val="decimal"/>
        <w:suff w:val="tab"/>
        <w:lvlText w:val="%1."/>
        <w:lvlJc w:val="left"/>
        <w:pPr>
          <w:tabs>
            <w:tab w:val="num" w:pos="567"/>
            <w:tab w:val="left" w:pos="5954"/>
          </w:tabs>
          <w:ind w:left="720" w:hanging="7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lowerLetter"/>
        <w:suff w:val="tab"/>
        <w:lvlText w:val="%2."/>
        <w:lvlJc w:val="left"/>
        <w:pPr>
          <w:tabs>
            <w:tab w:val="num" w:pos="5234"/>
            <w:tab w:val="left" w:pos="5954"/>
          </w:tabs>
          <w:ind w:left="5387" w:hanging="538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lowerRoman"/>
        <w:suff w:val="tab"/>
        <w:lvlText w:val="%3."/>
        <w:lvlJc w:val="left"/>
        <w:pPr>
          <w:tabs>
            <w:tab w:val="num" w:pos="4454"/>
            <w:tab w:val="left" w:pos="5954"/>
          </w:tabs>
          <w:ind w:left="4607" w:hanging="460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num" w:pos="3794"/>
            <w:tab w:val="left" w:pos="5954"/>
          </w:tabs>
          <w:ind w:left="3947" w:hanging="394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lowerLetter"/>
        <w:suff w:val="tab"/>
        <w:lvlText w:val="%5."/>
        <w:lvlJc w:val="left"/>
        <w:pPr>
          <w:tabs>
            <w:tab w:val="left" w:pos="567"/>
            <w:tab w:val="num" w:pos="3600"/>
            <w:tab w:val="left" w:pos="5954"/>
          </w:tabs>
          <w:ind w:left="3753" w:hanging="322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lowerRoman"/>
        <w:suff w:val="tab"/>
        <w:lvlText w:val="%6."/>
        <w:lvlJc w:val="left"/>
        <w:pPr>
          <w:tabs>
            <w:tab w:val="left" w:pos="567"/>
            <w:tab w:val="num" w:pos="4320"/>
            <w:tab w:val="left" w:pos="5954"/>
          </w:tabs>
          <w:ind w:left="4473" w:hanging="244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left" w:pos="567"/>
            <w:tab w:val="num" w:pos="5040"/>
            <w:tab w:val="left" w:pos="5954"/>
          </w:tabs>
          <w:ind w:left="5193" w:hanging="178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lowerLetter"/>
        <w:suff w:val="tab"/>
        <w:lvlText w:val="%8."/>
        <w:lvlJc w:val="left"/>
        <w:pPr>
          <w:tabs>
            <w:tab w:val="left" w:pos="567"/>
            <w:tab w:val="num" w:pos="5760"/>
            <w:tab w:val="left" w:pos="5954"/>
          </w:tabs>
          <w:ind w:left="5913" w:hanging="106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lowerRoman"/>
        <w:suff w:val="nothing"/>
        <w:lvlText w:val="%9."/>
        <w:lvlJc w:val="left"/>
        <w:pPr>
          <w:tabs>
            <w:tab w:val="left" w:pos="567"/>
            <w:tab w:val="left" w:pos="5954"/>
          </w:tabs>
          <w:ind w:left="6107" w:hanging="28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">
    <w:abstractNumId w:val="3"/>
  </w:num>
  <w:num w:numId="7">
    <w:abstractNumId w:val="2"/>
  </w:num>
  <w:num w:numId="8">
    <w:abstractNumId w:val="0"/>
    <w:lvlOverride w:ilvl="0">
      <w:startOverride w:val="10"/>
      <w:lvl w:ilvl="0">
        <w:start w:val="10"/>
        <w:numFmt w:val="decimal"/>
        <w:suff w:val="tab"/>
        <w:lvlText w:val="%1."/>
        <w:lvlJc w:val="left"/>
        <w:pPr>
          <w:tabs>
            <w:tab w:val="num" w:pos="567"/>
          </w:tabs>
          <w:ind w:left="720" w:hanging="7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lowerLetter"/>
        <w:suff w:val="tab"/>
        <w:lvlText w:val="%2."/>
        <w:lvlJc w:val="left"/>
        <w:pPr>
          <w:tabs>
            <w:tab w:val="num" w:pos="5234"/>
          </w:tabs>
          <w:ind w:left="5387" w:hanging="538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lowerRoman"/>
        <w:suff w:val="tab"/>
        <w:lvlText w:val="%3."/>
        <w:lvlJc w:val="left"/>
        <w:pPr>
          <w:tabs>
            <w:tab w:val="num" w:pos="4454"/>
          </w:tabs>
          <w:ind w:left="4607" w:hanging="460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num" w:pos="3794"/>
          </w:tabs>
          <w:ind w:left="3947" w:hanging="394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lowerLetter"/>
        <w:suff w:val="tab"/>
        <w:lvlText w:val="%5."/>
        <w:lvlJc w:val="left"/>
        <w:pPr>
          <w:tabs>
            <w:tab w:val="num" w:pos="3600"/>
          </w:tabs>
          <w:ind w:left="3753" w:hanging="322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lowerRoman"/>
        <w:suff w:val="tab"/>
        <w:lvlText w:val="%6."/>
        <w:lvlJc w:val="left"/>
        <w:pPr>
          <w:tabs>
            <w:tab w:val="num" w:pos="4320"/>
          </w:tabs>
          <w:ind w:left="4473" w:hanging="244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num" w:pos="5040"/>
          </w:tabs>
          <w:ind w:left="5193" w:hanging="178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lowerLetter"/>
        <w:suff w:val="tab"/>
        <w:lvlText w:val="%8."/>
        <w:lvlJc w:val="left"/>
        <w:pPr>
          <w:tabs>
            <w:tab w:val="num" w:pos="5760"/>
          </w:tabs>
          <w:ind w:left="5913" w:hanging="106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lowerRoman"/>
        <w:suff w:val="nothing"/>
        <w:lvlText w:val="%9."/>
        <w:lvlJc w:val="left"/>
        <w:pPr>
          <w:ind w:left="6107" w:hanging="28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">
    <w:abstractNumId w:val="4"/>
  </w:num>
  <w:num w:numId="10">
    <w:abstractNumId w:val="0"/>
    <w:lvlOverride w:ilvl="0">
      <w:startOverride w:val="11"/>
      <w:lvl w:ilvl="0">
        <w:start w:val="11"/>
        <w:numFmt w:val="decimal"/>
        <w:suff w:val="tab"/>
        <w:lvlText w:val="%1."/>
        <w:lvlJc w:val="left"/>
        <w:pPr>
          <w:tabs>
            <w:tab w:val="num" w:pos="567"/>
          </w:tabs>
          <w:ind w:left="720" w:hanging="7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lowerLetter"/>
        <w:suff w:val="tab"/>
        <w:lvlText w:val="%2."/>
        <w:lvlJc w:val="left"/>
        <w:pPr>
          <w:tabs>
            <w:tab w:val="num" w:pos="5234"/>
          </w:tabs>
          <w:ind w:left="5387" w:hanging="538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lowerRoman"/>
        <w:suff w:val="tab"/>
        <w:lvlText w:val="%3."/>
        <w:lvlJc w:val="left"/>
        <w:pPr>
          <w:tabs>
            <w:tab w:val="num" w:pos="4454"/>
          </w:tabs>
          <w:ind w:left="4607" w:hanging="460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num" w:pos="3794"/>
          </w:tabs>
          <w:ind w:left="3947" w:hanging="394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lowerLetter"/>
        <w:suff w:val="tab"/>
        <w:lvlText w:val="%5."/>
        <w:lvlJc w:val="left"/>
        <w:pPr>
          <w:tabs>
            <w:tab w:val="num" w:pos="3600"/>
          </w:tabs>
          <w:ind w:left="3753" w:hanging="322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lowerRoman"/>
        <w:suff w:val="tab"/>
        <w:lvlText w:val="%6."/>
        <w:lvlJc w:val="left"/>
        <w:pPr>
          <w:tabs>
            <w:tab w:val="num" w:pos="4320"/>
          </w:tabs>
          <w:ind w:left="4473" w:hanging="244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num" w:pos="5040"/>
          </w:tabs>
          <w:ind w:left="5193" w:hanging="178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lowerLetter"/>
        <w:suff w:val="tab"/>
        <w:lvlText w:val="%8."/>
        <w:lvlJc w:val="left"/>
        <w:pPr>
          <w:tabs>
            <w:tab w:val="num" w:pos="5760"/>
          </w:tabs>
          <w:ind w:left="5913" w:hanging="106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lowerRoman"/>
        <w:suff w:val="nothing"/>
        <w:lvlText w:val="%9."/>
        <w:lvlJc w:val="left"/>
        <w:pPr>
          <w:ind w:left="6107" w:hanging="28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">
    <w:abstractNumId w:val="0"/>
    <w:lvlOverride w:ilvl="0">
      <w:lvl w:ilvl="0">
        <w:start w:val="1"/>
        <w:numFmt w:val="decimal"/>
        <w:suff w:val="tab"/>
        <w:lvlText w:val="%1."/>
        <w:lvlJc w:val="left"/>
        <w:pPr>
          <w:tabs>
            <w:tab w:val="left" w:pos="5954"/>
          </w:tabs>
          <w:ind w:left="567" w:hanging="56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lowerLetter"/>
        <w:suff w:val="tab"/>
        <w:lvlText w:val="%2."/>
        <w:lvlJc w:val="left"/>
        <w:pPr>
          <w:tabs>
            <w:tab w:val="left" w:pos="5954"/>
          </w:tabs>
          <w:ind w:left="5234" w:hanging="523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lowerRoman"/>
        <w:suff w:val="tab"/>
        <w:lvlText w:val="%3."/>
        <w:lvlJc w:val="left"/>
        <w:pPr>
          <w:tabs>
            <w:tab w:val="left" w:pos="5954"/>
          </w:tabs>
          <w:ind w:left="4454" w:hanging="445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left" w:pos="5954"/>
          </w:tabs>
          <w:ind w:left="3794" w:hanging="379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lowerLetter"/>
        <w:suff w:val="tab"/>
        <w:lvlText w:val="%5."/>
        <w:lvlJc w:val="left"/>
        <w:pPr>
          <w:tabs>
            <w:tab w:val="left" w:pos="567"/>
            <w:tab w:val="left" w:pos="5954"/>
          </w:tabs>
          <w:ind w:left="3600" w:hanging="307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lowerRoman"/>
        <w:suff w:val="tab"/>
        <w:lvlText w:val="%6."/>
        <w:lvlJc w:val="left"/>
        <w:pPr>
          <w:tabs>
            <w:tab w:val="left" w:pos="567"/>
            <w:tab w:val="left" w:pos="5954"/>
          </w:tabs>
          <w:ind w:left="4320" w:hanging="229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left" w:pos="567"/>
            <w:tab w:val="left" w:pos="5954"/>
          </w:tabs>
          <w:ind w:left="5040" w:hanging="163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lowerLetter"/>
        <w:suff w:val="tab"/>
        <w:lvlText w:val="%8."/>
        <w:lvlJc w:val="left"/>
        <w:pPr>
          <w:tabs>
            <w:tab w:val="left" w:pos="567"/>
            <w:tab w:val="left" w:pos="5954"/>
          </w:tabs>
          <w:ind w:left="5760" w:hanging="91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lowerRoman"/>
        <w:suff w:val="nothing"/>
        <w:lvlText w:val="%9."/>
        <w:lvlJc w:val="left"/>
        <w:pPr>
          <w:tabs>
            <w:tab w:val="left" w:pos="567"/>
            <w:tab w:val="left" w:pos="5954"/>
          </w:tabs>
          <w:ind w:left="5954" w:hanging="13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2">
    <w:abstractNumId w:val="5"/>
  </w:num>
  <w:num w:numId="13">
    <w:abstractNumId w:val="6"/>
  </w:num>
  <w:num w:numId="14">
    <w:abstractNumId w:val="7"/>
  </w:num>
  <w:num w:numId="15">
    <w:abstractNumId w:val="8"/>
  </w:num>
  <w:num w:numId="16">
    <w:abstractNumId w:val="9"/>
  </w:num>
  <w:num w:numId="17">
    <w:abstractNumId w:val="10"/>
  </w:num>
  <w:num w:numId="18">
    <w:abstractNumId w:val="11"/>
  </w:num>
  <w:num w:numId="19">
    <w:abstractNumId w:val="12"/>
  </w:num>
  <w:num w:numId="20">
    <w:abstractNumId w:val="13"/>
  </w:num>
  <w:num w:numId="21">
    <w:abstractNumId w:val="0"/>
    <w:lvlOverride w:ilvl="0">
      <w:startOverride w:val="12"/>
      <w:lvl w:ilvl="0">
        <w:start w:val="12"/>
        <w:numFmt w:val="decimal"/>
        <w:suff w:val="tab"/>
        <w:lvlText w:val="%1."/>
        <w:lvlJc w:val="left"/>
        <w:pPr>
          <w:tabs>
            <w:tab w:val="num" w:pos="567"/>
          </w:tabs>
          <w:ind w:left="720" w:hanging="7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lowerLetter"/>
        <w:suff w:val="tab"/>
        <w:lvlText w:val="%2."/>
        <w:lvlJc w:val="left"/>
        <w:pPr>
          <w:tabs>
            <w:tab w:val="num" w:pos="5234"/>
          </w:tabs>
          <w:ind w:left="5387" w:hanging="538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lowerRoman"/>
        <w:suff w:val="tab"/>
        <w:lvlText w:val="%3."/>
        <w:lvlJc w:val="left"/>
        <w:pPr>
          <w:tabs>
            <w:tab w:val="num" w:pos="4454"/>
          </w:tabs>
          <w:ind w:left="4607" w:hanging="460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num" w:pos="3794"/>
          </w:tabs>
          <w:ind w:left="3947" w:hanging="394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lowerLetter"/>
        <w:suff w:val="tab"/>
        <w:lvlText w:val="%5."/>
        <w:lvlJc w:val="left"/>
        <w:pPr>
          <w:tabs>
            <w:tab w:val="num" w:pos="3600"/>
          </w:tabs>
          <w:ind w:left="3753" w:hanging="322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lowerRoman"/>
        <w:suff w:val="tab"/>
        <w:lvlText w:val="%6."/>
        <w:lvlJc w:val="left"/>
        <w:pPr>
          <w:tabs>
            <w:tab w:val="num" w:pos="4320"/>
          </w:tabs>
          <w:ind w:left="4473" w:hanging="244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num" w:pos="5040"/>
          </w:tabs>
          <w:ind w:left="5193" w:hanging="178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lowerLetter"/>
        <w:suff w:val="tab"/>
        <w:lvlText w:val="%8."/>
        <w:lvlJc w:val="left"/>
        <w:pPr>
          <w:tabs>
            <w:tab w:val="num" w:pos="5760"/>
          </w:tabs>
          <w:ind w:left="5913" w:hanging="106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lowerRoman"/>
        <w:suff w:val="nothing"/>
        <w:lvlText w:val="%9."/>
        <w:lvlJc w:val="left"/>
        <w:pPr>
          <w:ind w:left="6107" w:hanging="28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2">
    <w:abstractNumId w:val="0"/>
    <w:lvlOverride w:ilvl="0">
      <w:startOverride w:val="15"/>
      <w:lvl w:ilvl="0">
        <w:start w:val="15"/>
        <w:numFmt w:val="decimal"/>
        <w:suff w:val="tab"/>
        <w:lvlText w:val="%1."/>
        <w:lvlJc w:val="left"/>
        <w:pPr>
          <w:tabs>
            <w:tab w:val="num" w:pos="567"/>
          </w:tabs>
          <w:ind w:left="720" w:hanging="7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lowerLetter"/>
        <w:suff w:val="tab"/>
        <w:lvlText w:val="%2."/>
        <w:lvlJc w:val="left"/>
        <w:pPr>
          <w:tabs>
            <w:tab w:val="num" w:pos="5234"/>
          </w:tabs>
          <w:ind w:left="5387" w:hanging="538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lowerRoman"/>
        <w:suff w:val="tab"/>
        <w:lvlText w:val="%3."/>
        <w:lvlJc w:val="left"/>
        <w:pPr>
          <w:tabs>
            <w:tab w:val="num" w:pos="4454"/>
          </w:tabs>
          <w:ind w:left="4607" w:hanging="460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num" w:pos="3794"/>
          </w:tabs>
          <w:ind w:left="3947" w:hanging="394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lowerLetter"/>
        <w:suff w:val="tab"/>
        <w:lvlText w:val="%5."/>
        <w:lvlJc w:val="left"/>
        <w:pPr>
          <w:tabs>
            <w:tab w:val="num" w:pos="3600"/>
          </w:tabs>
          <w:ind w:left="3753" w:hanging="322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lowerRoman"/>
        <w:suff w:val="tab"/>
        <w:lvlText w:val="%6."/>
        <w:lvlJc w:val="left"/>
        <w:pPr>
          <w:tabs>
            <w:tab w:val="num" w:pos="4320"/>
          </w:tabs>
          <w:ind w:left="4473" w:hanging="244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num" w:pos="5040"/>
          </w:tabs>
          <w:ind w:left="5193" w:hanging="178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lowerLetter"/>
        <w:suff w:val="tab"/>
        <w:lvlText w:val="%8."/>
        <w:lvlJc w:val="left"/>
        <w:pPr>
          <w:tabs>
            <w:tab w:val="num" w:pos="5760"/>
          </w:tabs>
          <w:ind w:left="5913" w:hanging="106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lowerRoman"/>
        <w:suff w:val="nothing"/>
        <w:lvlText w:val="%9."/>
        <w:lvlJc w:val="left"/>
        <w:pPr>
          <w:ind w:left="6107" w:hanging="28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Footer">
    <w:name w:val="Footer"/>
    <w:next w:val="Footer"/>
    <w:pPr>
      <w:keepNext w:val="0"/>
      <w:keepLines w:val="0"/>
      <w:pageBreakBefore w:val="0"/>
      <w:widowControl w:val="1"/>
      <w:shd w:val="clear" w:color="auto" w:fill="auto"/>
      <w:tabs>
        <w:tab w:val="center" w:pos="4320"/>
        <w:tab w:val="right" w:pos="864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:lang w:val="en-US"/>
    </w:rPr>
  </w:style>
  <w:style w:type="paragraph" w:styleId="Heading 1">
    <w:name w:val="Heading 1"/>
    <w:next w:val="Normal.0"/>
    <w:pPr>
      <w:keepNext w:val="1"/>
      <w:keepLines w:val="1"/>
      <w:pageBreakBefore w:val="0"/>
      <w:widowControl w:val="1"/>
      <w:shd w:val="clear" w:color="auto" w:fill="auto"/>
      <w:suppressAutoHyphens w:val="0"/>
      <w:bidi w:val="0"/>
      <w:spacing w:before="0" w:after="0" w:line="259" w:lineRule="auto"/>
      <w:ind w:left="32" w:right="0" w:firstLine="0"/>
      <w:jc w:val="center"/>
      <w:outlineLvl w:val="0"/>
    </w:pPr>
    <w:rPr>
      <w:rFonts w:ascii="Times New Roman" w:cs="Arial Unicode MS" w:hAnsi="Times New Roman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44"/>
      <w:szCs w:val="44"/>
      <w:u w:val="none" w:color="000000"/>
      <w:vertAlign w:val="baseline"/>
      <w:lang w:val="en-US"/>
    </w:rPr>
  </w:style>
  <w:style w:type="numbering" w:styleId="Imported Style 1">
    <w:name w:val="Imported Style 1"/>
    <w:pPr>
      <w:numPr>
        <w:numId w:val="1"/>
      </w:numPr>
    </w:pPr>
  </w:style>
  <w:style w:type="numbering" w:styleId="Imported Style 2">
    <w:name w:val="Imported Style 2"/>
    <w:pPr>
      <w:numPr>
        <w:numId w:val="6"/>
      </w:numPr>
    </w:pPr>
  </w:style>
  <w:style w:type="paragraph" w:styleId="Normal (Web)">
    <w:name w:val="Normal (Web)"/>
    <w:next w:val="Normal (Web)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00" w:after="10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:lang w:val="en-U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